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EA25">
      <w:pPr>
        <w:widowControl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3.社会主义核心价值观教育</w:t>
      </w:r>
    </w:p>
    <w:tbl>
      <w:tblPr>
        <w:tblStyle w:val="6"/>
        <w:tblpPr w:leftFromText="180" w:rightFromText="180" w:vertAnchor="text" w:horzAnchor="page" w:tblpXSpec="center" w:tblpY="4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390"/>
        <w:gridCol w:w="2644"/>
        <w:gridCol w:w="2397"/>
      </w:tblGrid>
      <w:tr w14:paraId="65EAC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shd w:val="clear" w:color="auto" w:fill="FFFFFF"/>
            <w:vAlign w:val="center"/>
          </w:tcPr>
          <w:p w14:paraId="74480D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活动主题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3FEEA5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修身立人—— 认识社会主义核心价值观之“自由、平等、公正、法治”（40分钟）</w:t>
            </w:r>
          </w:p>
        </w:tc>
      </w:tr>
      <w:tr w14:paraId="42FC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shd w:val="clear" w:color="auto" w:fill="FFFFFF"/>
            <w:vAlign w:val="center"/>
          </w:tcPr>
          <w:p w14:paraId="589FBBBF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教育背景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3AF182E2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政策背景：</w:t>
            </w:r>
          </w:p>
          <w:p w14:paraId="5960FCB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依据《新时代公民道德建设实施纲要》中“推动核心价值观融入社会治理”的要求，结合《中等职业学校德育大纲》要求社会主义核心价值观教育要求，引导学生在班级管理和专业实践中理解 “规则与自由”“平等与公正”的关系。</w:t>
            </w:r>
          </w:p>
          <w:p w14:paraId="549587B8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班本特色：</w:t>
            </w:r>
          </w:p>
          <w:p w14:paraId="777578F0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庖丁学堂强调“按规律做事“，班级管理对标“厨房规章制度”（如食材分类、操作规范），可将“法治”类比“烹饪规程”，“平等”体现为“师生共定班规”。</w:t>
            </w:r>
          </w:p>
          <w:p w14:paraId="2209D532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现实需求：</w:t>
            </w:r>
          </w:p>
          <w:p w14:paraId="3B518024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学生因残疾类型不同，易出现“能力差异引发的不公平感”（如智力障碍生觉得“任务太难”），需通过活动明确 “平等是机会均等，公正是规则统一”。</w:t>
            </w:r>
          </w:p>
        </w:tc>
      </w:tr>
      <w:tr w14:paraId="3D0DA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778" w:type="dxa"/>
            <w:shd w:val="clear" w:color="auto" w:fill="FFFFFF"/>
            <w:vAlign w:val="center"/>
          </w:tcPr>
          <w:p w14:paraId="0A41CDC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班情分析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tbl>
            <w:tblPr>
              <w:tblStyle w:val="6"/>
              <w:tblW w:w="7318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"/>
              <w:gridCol w:w="1346"/>
              <w:gridCol w:w="3092"/>
              <w:gridCol w:w="2858"/>
              <w:gridCol w:w="11"/>
            </w:tblGrid>
            <w:tr w14:paraId="1547CE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1" w:type="dxa"/>
                <w:trHeight w:val="377" w:hRule="atLeast"/>
              </w:trPr>
              <w:tc>
                <w:tcPr>
                  <w:tcW w:w="1346" w:type="dxa"/>
                  <w:tcBorders>
                    <w:top w:val="single" w:color="7AFF3E" w:sz="8" w:space="0"/>
                    <w:left w:val="nil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4485F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维度</w:t>
                  </w:r>
                </w:p>
              </w:tc>
              <w:tc>
                <w:tcPr>
                  <w:tcW w:w="3092" w:type="dxa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FFFFFF" w:sz="8" w:space="0"/>
                  </w:tcBorders>
                  <w:shd w:val="clear" w:color="auto" w:fill="86A670"/>
                  <w:vAlign w:val="top"/>
                </w:tcPr>
                <w:p w14:paraId="5B41A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数据｜特征</w:t>
                  </w:r>
                </w:p>
              </w:tc>
              <w:tc>
                <w:tcPr>
                  <w:tcW w:w="2869" w:type="dxa"/>
                  <w:gridSpan w:val="2"/>
                  <w:tcBorders>
                    <w:top w:val="single" w:color="7AFF3E" w:sz="8" w:space="0"/>
                    <w:left w:val="single" w:color="FFFFFF" w:sz="8" w:space="0"/>
                    <w:bottom w:val="single" w:color="76716C" w:sz="8" w:space="0"/>
                    <w:right w:val="single" w:color="7AFF3E" w:sz="8" w:space="0"/>
                  </w:tcBorders>
                  <w:shd w:val="clear" w:color="auto" w:fill="86A670"/>
                  <w:vAlign w:val="top"/>
                </w:tcPr>
                <w:p w14:paraId="29425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黑体" w:hAnsi="宋体" w:eastAsia="黑体" w:cs="黑体"/>
                      <w:b/>
                      <w:bCs/>
                      <w:i w:val="0"/>
                      <w:iCs w:val="0"/>
                      <w:color w:val="262626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教育对策</w:t>
                  </w:r>
                </w:p>
              </w:tc>
            </w:tr>
            <w:tr w14:paraId="33CDDE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" w:type="dxa"/>
                <w:trHeight w:val="731" w:hRule="atLeast"/>
              </w:trPr>
              <w:tc>
                <w:tcPr>
                  <w:tcW w:w="135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74864E21">
                  <w:pPr>
                    <w:widowControl/>
                    <w:spacing w:line="720" w:lineRule="auto"/>
                    <w:ind w:firstLine="210" w:firstLineChars="100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人员构成</w:t>
                  </w:r>
                </w:p>
              </w:tc>
              <w:tc>
                <w:tcPr>
                  <w:tcW w:w="3092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3FE8D7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健全3人、听力11人、智力5人，团员3人</w:t>
                  </w:r>
                </w:p>
              </w:tc>
              <w:tc>
                <w:tcPr>
                  <w:tcW w:w="2858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top"/>
                </w:tcPr>
                <w:p w14:paraId="337B47DA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发挥团员先锋示范作用，强化视觉刺激和重复强化提升学生学习效果</w:t>
                  </w:r>
                </w:p>
              </w:tc>
            </w:tr>
            <w:tr w14:paraId="6A9D8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" w:type="dxa"/>
                <w:trHeight w:val="928" w:hRule="atLeast"/>
              </w:trPr>
              <w:tc>
                <w:tcPr>
                  <w:tcW w:w="135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60BD6D67">
                  <w:pPr>
                    <w:widowControl/>
                    <w:spacing w:line="720" w:lineRule="auto"/>
                    <w:ind w:firstLine="210" w:firstLineChars="100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学习背景</w:t>
                  </w:r>
                </w:p>
              </w:tc>
              <w:tc>
                <w:tcPr>
                  <w:tcW w:w="3092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top"/>
                </w:tcPr>
                <w:p w14:paraId="7A2E4C19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中餐专业一年级第二学期，对“规则”有认识，但对 “规则背后的公平意义” 理解不足；</w:t>
                  </w:r>
                </w:p>
              </w:tc>
              <w:tc>
                <w:tcPr>
                  <w:tcW w:w="2858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0CF3ACB3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与专业斜街，开展情境教学</w:t>
                  </w:r>
                </w:p>
              </w:tc>
            </w:tr>
            <w:tr w14:paraId="5D8838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" w:type="dxa"/>
                <w:trHeight w:val="604" w:hRule="atLeast"/>
              </w:trPr>
              <w:tc>
                <w:tcPr>
                  <w:tcW w:w="135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4A88C8A8">
                  <w:pPr>
                    <w:widowControl/>
                    <w:spacing w:line="600" w:lineRule="auto"/>
                    <w:ind w:firstLine="210" w:firstLineChars="100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思想动态</w:t>
                  </w:r>
                </w:p>
              </w:tc>
              <w:tc>
                <w:tcPr>
                  <w:tcW w:w="3092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0BC42E03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52%学生学生存在 “以自我为中心” 倾向</w:t>
                  </w:r>
                </w:p>
              </w:tc>
              <w:tc>
                <w:tcPr>
                  <w:tcW w:w="2858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auto"/>
                  <w:vAlign w:val="center"/>
                </w:tcPr>
                <w:p w14:paraId="12753ED5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团队任务中体会“公正需人人遵守规则”。</w:t>
                  </w:r>
                </w:p>
              </w:tc>
            </w:tr>
            <w:tr w14:paraId="7691A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" w:type="dxa"/>
                <w:trHeight w:val="717" w:hRule="atLeast"/>
              </w:trPr>
              <w:tc>
                <w:tcPr>
                  <w:tcW w:w="1357" w:type="dxa"/>
                  <w:gridSpan w:val="2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E2EFDA"/>
                  <w:vAlign w:val="top"/>
                </w:tcPr>
                <w:p w14:paraId="6BBBFFC0">
                  <w:pPr>
                    <w:widowControl/>
                    <w:spacing w:line="600" w:lineRule="auto"/>
                    <w:ind w:firstLine="210" w:firstLineChars="100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兴趣偏好</w:t>
                  </w:r>
                </w:p>
              </w:tc>
              <w:tc>
                <w:tcPr>
                  <w:tcW w:w="3092" w:type="dxa"/>
                  <w:tcBorders>
                    <w:top w:val="single" w:color="76716C" w:sz="8" w:space="0"/>
                    <w:left w:val="single" w:color="76716C" w:sz="8" w:space="0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6D0B4AE6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短视频接受度94%，实践类活动偏好86%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color="76716C" w:sz="8" w:space="0"/>
                    <w:right w:val="single" w:color="76716C" w:sz="8" w:space="0"/>
                  </w:tcBorders>
                  <w:shd w:val="clear" w:color="auto" w:fill="FFFFFF"/>
                  <w:vAlign w:val="center"/>
                </w:tcPr>
                <w:p w14:paraId="09A2215C">
                  <w:pPr>
                    <w:widowControl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丰富庖丁云课堂思政内容，活动育人</w:t>
                  </w:r>
                </w:p>
              </w:tc>
            </w:tr>
          </w:tbl>
          <w:p w14:paraId="26142981"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2A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shd w:val="clear" w:color="auto" w:fill="FFFFFF"/>
            <w:vAlign w:val="center"/>
          </w:tcPr>
          <w:p w14:paraId="1DE9E48C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教育目标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38479C7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认知目标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理解“自由是规则内的自主，平等是机会与尊重的平等”，能说出班级 1-2 条体现“公正”的班规（如“积分兑换奖励不看残疾类型”）；</w:t>
            </w:r>
          </w:p>
          <w:p w14:paraId="5834509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情感目标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认同 “规则保护每个人的权利”，愿意在小组活动中遵守共同约定；</w:t>
            </w:r>
          </w:p>
          <w:p w14:paraId="5603C37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行为目标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在“模拟厨房考核”中，能公正评价他人（如不因为同学是听障生就降低。</w:t>
            </w:r>
          </w:p>
        </w:tc>
      </w:tr>
      <w:tr w14:paraId="52508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shd w:val="clear" w:color="auto" w:fill="FFFFFF"/>
            <w:vAlign w:val="center"/>
          </w:tcPr>
          <w:p w14:paraId="57450C4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设计思路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130B3B8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本课题教学目标以“3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33”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模式教学设计，通过小组的合作学习实践与实现：</w:t>
            </w:r>
          </w:p>
          <w:p w14:paraId="307DC36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object>
                <v:shape id="_x0000_i1025" o:spt="75" type="#_x0000_t75" style="height:119pt;width:410.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  <w:p w14:paraId="23B69F6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4E44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8" w:type="dxa"/>
            <w:shd w:val="clear" w:color="auto" w:fill="FFFFFF"/>
            <w:vAlign w:val="center"/>
          </w:tcPr>
          <w:p w14:paraId="553028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教学方法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21D389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任务驱动、情景体验、小组合作。</w:t>
            </w:r>
          </w:p>
        </w:tc>
      </w:tr>
      <w:tr w14:paraId="1020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shd w:val="clear" w:color="auto" w:fill="FFFFFF"/>
            <w:vAlign w:val="center"/>
          </w:tcPr>
          <w:p w14:paraId="18EF8D6D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活动准备</w:t>
            </w: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464CA96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教师：</w:t>
            </w:r>
          </w:p>
          <w:p w14:paraId="2E13BC6D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分解任务，与班委共同商议主题内容；</w:t>
            </w:r>
          </w:p>
          <w:p w14:paraId="5871B692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2.准备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ppt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等材料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</w:t>
            </w:r>
          </w:p>
          <w:p w14:paraId="7E4786EB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推送学习资源、视频组织学生提前学习；</w:t>
            </w:r>
          </w:p>
        </w:tc>
      </w:tr>
      <w:tr w14:paraId="0EF2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shd w:val="clear" w:color="auto" w:fill="FFFFFF"/>
            <w:vAlign w:val="center"/>
          </w:tcPr>
          <w:p w14:paraId="06A9FC3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31" w:type="dxa"/>
            <w:gridSpan w:val="3"/>
            <w:shd w:val="clear" w:color="auto" w:fill="FFFFFF"/>
            <w:vAlign w:val="center"/>
          </w:tcPr>
          <w:p w14:paraId="02F1463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193544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 学习视频，检索资源；</w:t>
            </w:r>
          </w:p>
          <w:p w14:paraId="22D3986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2.布置场地，准备材料；</w:t>
            </w:r>
          </w:p>
          <w:p w14:paraId="55D31E3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3.分组，定岗定责；</w:t>
            </w:r>
          </w:p>
          <w:p w14:paraId="2ED9F23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4.设定安全监督员、观察记录员</w:t>
            </w:r>
          </w:p>
        </w:tc>
      </w:tr>
      <w:tr w14:paraId="7CD7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shd w:val="clear" w:color="auto" w:fill="FFFFFF"/>
            <w:vAlign w:val="center"/>
          </w:tcPr>
          <w:p w14:paraId="4092A5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环节</w:t>
            </w:r>
          </w:p>
        </w:tc>
        <w:tc>
          <w:tcPr>
            <w:tcW w:w="33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A6C15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实施过程</w:t>
            </w:r>
          </w:p>
        </w:tc>
        <w:tc>
          <w:tcPr>
            <w:tcW w:w="26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75D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660B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设计意图</w:t>
            </w:r>
          </w:p>
        </w:tc>
      </w:tr>
      <w:tr w14:paraId="1085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778" w:type="dxa"/>
            <w:shd w:val="clear" w:color="auto" w:fill="FFFFFF"/>
          </w:tcPr>
          <w:p w14:paraId="1656DD43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1309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5CAB5C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7D9646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导入</w:t>
            </w:r>
          </w:p>
          <w:p w14:paraId="068D80A5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  <w:p w14:paraId="620E6EEC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B4907D">
            <w:pPr>
              <w:widowControl/>
              <w:jc w:val="both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0" w:type="dxa"/>
            <w:tcBorders>
              <w:right w:val="single" w:color="auto" w:sz="4" w:space="0"/>
            </w:tcBorders>
            <w:shd w:val="clear" w:color="auto" w:fill="FFFFFF"/>
          </w:tcPr>
          <w:p w14:paraId="609C516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22CE615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1.视频学习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“一把刀刃的‘自由</w:t>
            </w:r>
          </w:p>
          <w:p w14:paraId="652B8750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动画呈现庖丁解牛流程动态图</w:t>
            </w:r>
          </w:p>
          <w:p w14:paraId="251537A2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2.抛问题，引讨论。</w:t>
            </w:r>
          </w:p>
          <w:p w14:paraId="5D86C02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为什么能做到一气呵成的“解牛”？</w:t>
            </w:r>
          </w:p>
          <w:p w14:paraId="3F4AA0D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引思：遵循牛的骨架路径</w:t>
            </w:r>
          </w:p>
          <w:p w14:paraId="0DC62CC5">
            <w:pPr>
              <w:widowControl/>
              <w:numPr>
                <w:ilvl w:val="0"/>
                <w:numId w:val="0"/>
              </w:numPr>
              <w:ind w:firstLine="420" w:firstLineChars="200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“自由”和“规则”的关系</w:t>
            </w:r>
          </w:p>
        </w:tc>
        <w:tc>
          <w:tcPr>
            <w:tcW w:w="26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F1885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89922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BB87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教师行为：引导观看；启发讨论。</w:t>
            </w:r>
          </w:p>
          <w:p w14:paraId="3AF9CD51">
            <w:pPr>
              <w:widowControl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学生行为：认真观看，仔细思考。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4B3A94A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92FF4F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借庖丁解牛故事，以图问结合方式具象化“自由与规则”关系；</w:t>
            </w:r>
          </w:p>
          <w:p w14:paraId="01BBF78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联动班级现有管理模式，激发学生对公平规则的思考，铺垫活动主题。</w:t>
            </w:r>
          </w:p>
        </w:tc>
      </w:tr>
      <w:tr w14:paraId="750E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78" w:type="dxa"/>
            <w:shd w:val="clear" w:color="auto" w:fill="FFFFFF"/>
          </w:tcPr>
          <w:p w14:paraId="66F1537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8F99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0F0595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C48C3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D7FD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4C878F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C7CB23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149EF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32904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5C0F6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407691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67F6FF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探究</w:t>
            </w:r>
          </w:p>
          <w:p w14:paraId="1116088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（30'）</w:t>
            </w:r>
          </w:p>
          <w:p w14:paraId="4481BC0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C68DA8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A43F80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0EC26C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0E7318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30BB2E6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97F915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6A4C9C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63EC7A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86B066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0" w:type="dxa"/>
            <w:tcBorders>
              <w:right w:val="single" w:color="auto" w:sz="4" w:space="0"/>
            </w:tcBorders>
            <w:shd w:val="clear" w:color="auto" w:fill="FFFFFF"/>
          </w:tcPr>
          <w:p w14:paraId="105AF8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（一）知识启思</w:t>
            </w:r>
          </w:p>
          <w:p w14:paraId="1D89298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1.认识社会主义核心价值观的内容。</w:t>
            </w:r>
          </w:p>
          <w:p w14:paraId="7B529C0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富强、民主、文明、和谐,</w:t>
            </w:r>
          </w:p>
          <w:p w14:paraId="7F1D5E4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自由、平等、公正、法治,</w:t>
            </w:r>
          </w:p>
          <w:p w14:paraId="5F5B9D4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爱国、敬业、诚信、友善</w:t>
            </w:r>
          </w:p>
          <w:p w14:paraId="0227761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2.正确认识“自由、平等、公正、法治”</w:t>
            </w:r>
          </w:p>
          <w:p w14:paraId="41C5EB84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3.案例学习</w:t>
            </w:r>
          </w:p>
          <w:p w14:paraId="268FD1AB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案例1设计：***因为沟通障碍没看懂任务卡而迟到，组长不给积分，是否公正？</w:t>
            </w:r>
          </w:p>
          <w:p w14:paraId="55169A50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案例2设计：***觉得‘在后厨戴帽子太热’，不遵守规定，说‘这是我的自由’，是否合理？</w:t>
            </w:r>
          </w:p>
          <w:p w14:paraId="3E565F60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组织各组用“我认为… 因为…”句式表达观点。</w:t>
            </w:r>
          </w:p>
          <w:p w14:paraId="4AE1CCD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引思：</w:t>
            </w:r>
          </w:p>
          <w:p w14:paraId="71FE88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平等 = 尊重 + 支持；</w:t>
            </w:r>
          </w:p>
          <w:p w14:paraId="6FD864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法治 = 规则 + 守护；</w:t>
            </w:r>
          </w:p>
          <w:p w14:paraId="0B21B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（二）事必躬行</w:t>
            </w:r>
          </w:p>
          <w:p w14:paraId="6EF84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“公正小评委”</w:t>
            </w:r>
          </w:p>
          <w:p w14:paraId="3497D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1.组织各组展示上周“包饺子作业”（提前录制视频，含听障生、轻智生作品），学生对照 “评分表”（外观、卫生、数量，对不同能力学生有“基础分 + 进步分”）打分。</w:t>
            </w:r>
          </w:p>
          <w:p w14:paraId="2918EB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—— 强化 “公正 = 标准统一 + 关注进步”。</w:t>
            </w:r>
          </w:p>
          <w:p w14:paraId="45BF0C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2.展示评审结果：</w:t>
            </w:r>
          </w:p>
          <w:p w14:paraId="51E8BFA6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“***（轻智生）包得慢但比上次整齐，该不该给进步分？”</w:t>
            </w:r>
          </w:p>
          <w:p w14:paraId="22D8486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“***（健全生）包得快但漏馅，该不该给数量分？” </w:t>
            </w:r>
          </w:p>
          <w:p w14:paraId="32A752FC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3.对评审给与点评。</w:t>
            </w:r>
          </w:p>
          <w:p w14:paraId="726B43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（三）互动深化</w:t>
            </w:r>
          </w:p>
          <w:p w14:paraId="636524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五美勋章我争先'</w:t>
            </w:r>
          </w:p>
          <w:p w14:paraId="5A702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1.以评促学</w:t>
            </w:r>
          </w:p>
          <w:p w14:paraId="702F3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用“五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勋章”评价表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自评、互评。</w:t>
            </w:r>
          </w:p>
          <w:p w14:paraId="0F917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2.行为深化：</w:t>
            </w:r>
          </w:p>
          <w:p w14:paraId="18425853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双语齐诵“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庖丁拿刀守规律，我们做人守规矩，自由平等记心里，公正法治护集体！</w:t>
            </w:r>
          </w:p>
        </w:tc>
        <w:tc>
          <w:tcPr>
            <w:tcW w:w="26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9ADC9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514D8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7E96C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创设情景；组织练习；巡回指导；引导分享；适时总结。</w:t>
            </w:r>
          </w:p>
          <w:p w14:paraId="14DE2F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学生行为：沉浸式参加活动，并在活动中感悟、思考，勇于表达。</w:t>
            </w:r>
          </w:p>
          <w:p w14:paraId="194ECE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AF16A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3FB1B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7551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DB8E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8DA31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DF4EC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教师行为：任务发放，引导交流；组织分享；巡回指导；适时小结；及时点评。</w:t>
            </w:r>
          </w:p>
          <w:p w14:paraId="07E3C6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学生行为：认真探讨；积极分享；勇敢表达。</w:t>
            </w:r>
          </w:p>
          <w:p w14:paraId="7E4A126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B2ACAF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D8163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AFD58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46E233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D97EB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455A8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9F7B85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537E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9B66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E411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组织评价；引领诵读。</w:t>
            </w:r>
          </w:p>
          <w:p w14:paraId="02BAE0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学生行为：积极参与，客观评价；身心投入。</w:t>
            </w:r>
          </w:p>
          <w:p w14:paraId="273E60F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56C77B1A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A75857B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用真实场景 + 手语翻译降低特殊学生理解门槛，选取典型矛盾案例引发辩论，培养逻辑表达能力；提炼 “平等 = 尊重 + 支持，法治 = 规则 + 守护”，强化核心认知。</w:t>
            </w:r>
          </w:p>
          <w:p w14:paraId="531C2E98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BC2F5FD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CF7F2F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E00B9E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A9A7E0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E265DF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42388E2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以包饺子作业评分实践公正概念，双维度评分兼顾结果与过程，引导学生在讨论中理解公正需尊重差异，培养公平意识与同理心。</w:t>
            </w:r>
          </w:p>
          <w:p w14:paraId="041C44C7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1AC31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0FB617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667BE32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7780E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BE61795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3B8441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982C9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即时评价给予学生正向激励，培育成长型思维；通过仪式感强化情感共鸣，将宏大精神转化为个人可执行的小目标，增强行动力</w:t>
            </w:r>
          </w:p>
        </w:tc>
      </w:tr>
      <w:tr w14:paraId="49DF1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327B02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B75BA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  <w:p w14:paraId="7075DF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33DDD5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总结</w:t>
            </w:r>
          </w:p>
          <w:p w14:paraId="0D45B8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</w:tc>
        <w:tc>
          <w:tcPr>
            <w:tcW w:w="3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AB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1.活动小结</w:t>
            </w:r>
          </w:p>
          <w:p w14:paraId="2B54E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三维目标</w:t>
            </w:r>
          </w:p>
          <w:p w14:paraId="41289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2.思想升华</w:t>
            </w:r>
          </w:p>
          <w:p w14:paraId="1FFD6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3.作业布置</w:t>
            </w:r>
          </w:p>
          <w:p w14:paraId="3F7BB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4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3CA8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45AFD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教师行为：归纳总结。</w:t>
            </w:r>
          </w:p>
          <w:p w14:paraId="52A3F6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34C7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学生行为：认真聆听。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7EB0D5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C0FFF1F">
            <w:pPr>
              <w:widowControl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三维目标的创新总结，实现了课堂的完整性。</w:t>
            </w:r>
          </w:p>
          <w:p w14:paraId="6093F2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践行“下课的铃声才是学习的钟声”。</w:t>
            </w:r>
          </w:p>
        </w:tc>
      </w:tr>
      <w:tr w14:paraId="68DB8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tcBorders>
              <w:right w:val="single" w:color="auto" w:sz="4" w:space="0"/>
            </w:tcBorders>
            <w:shd w:val="clear" w:color="auto" w:fill="FFFFFF"/>
          </w:tcPr>
          <w:p w14:paraId="6EED3D72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活动拓展</w:t>
            </w:r>
          </w:p>
        </w:tc>
        <w:tc>
          <w:tcPr>
            <w:tcW w:w="8431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698E43B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修订班规，如：因残疾类型导致的操作慢，可申请延长时间（体现平等），但故意违反卫生规定，无论谁都扣分（体现公正）</w:t>
            </w:r>
          </w:p>
        </w:tc>
      </w:tr>
      <w:tr w14:paraId="17CF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7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4F10F2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板书设计</w:t>
            </w:r>
          </w:p>
        </w:tc>
        <w:tc>
          <w:tcPr>
            <w:tcW w:w="8431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CD9BF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（P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修身立人—— 认识社会主义核心价值观之“自由、平等、公正、法治”            </w:t>
            </w:r>
          </w:p>
          <w:p w14:paraId="6CD48DDF">
            <w:pPr>
              <w:widowControl/>
              <w:rPr>
                <w:rFonts w:hint="eastAsia" w:ascii="仿宋" w:hAnsi="仿宋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5EC36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D9D43F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小组学习评价表</w:t>
            </w:r>
          </w:p>
        </w:tc>
        <w:tc>
          <w:tcPr>
            <w:tcW w:w="8431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64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133"/>
              <w:gridCol w:w="1090"/>
              <w:gridCol w:w="1130"/>
              <w:gridCol w:w="590"/>
              <w:gridCol w:w="770"/>
              <w:gridCol w:w="813"/>
            </w:tblGrid>
            <w:tr w14:paraId="4F5E64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40" w:type="dxa"/>
                  <w:vAlign w:val="center"/>
                </w:tcPr>
                <w:p w14:paraId="2B7A1B1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组别</w:t>
                  </w:r>
                </w:p>
              </w:tc>
              <w:tc>
                <w:tcPr>
                  <w:tcW w:w="1133" w:type="dxa"/>
                  <w:vAlign w:val="center"/>
                </w:tcPr>
                <w:p w14:paraId="4FFE325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知识概念</w:t>
                  </w:r>
                </w:p>
                <w:p w14:paraId="64AE476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090" w:type="dxa"/>
                  <w:vAlign w:val="center"/>
                </w:tcPr>
                <w:p w14:paraId="19EFC44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规范掌握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130" w:type="dxa"/>
                  <w:vAlign w:val="center"/>
                </w:tcPr>
                <w:p w14:paraId="304FA5C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行为表现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590" w:type="dxa"/>
                  <w:vAlign w:val="center"/>
                </w:tcPr>
                <w:p w14:paraId="593583C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总分</w:t>
                  </w:r>
                </w:p>
              </w:tc>
              <w:tc>
                <w:tcPr>
                  <w:tcW w:w="770" w:type="dxa"/>
                  <w:vAlign w:val="center"/>
                </w:tcPr>
                <w:p w14:paraId="30F9C7A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最佳</w:t>
                  </w:r>
                </w:p>
                <w:p w14:paraId="3127782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小组</w:t>
                  </w:r>
                </w:p>
              </w:tc>
              <w:tc>
                <w:tcPr>
                  <w:tcW w:w="813" w:type="dxa"/>
                  <w:vAlign w:val="center"/>
                </w:tcPr>
                <w:p w14:paraId="23EFF82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备注</w:t>
                  </w:r>
                </w:p>
              </w:tc>
            </w:tr>
            <w:tr w14:paraId="6B279A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  <w:vAlign w:val="center"/>
                </w:tcPr>
                <w:p w14:paraId="7E30AC7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第1组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2CA221A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715BA47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5D23DD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E9AE88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ADB6BE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6E62559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7E6EA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4254580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1D9BF2E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3A13C51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31D586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79858D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394C709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0D0AF79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5E25D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76A9395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1D14F1C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1AE8F8B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DD09C4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4332E0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1769D6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20151DE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0C2FD8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940" w:type="dxa"/>
                </w:tcPr>
                <w:p w14:paraId="6DBA75B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3CD2F07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1CAA296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29EE97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837488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4717595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7F3985D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</w:tbl>
          <w:p w14:paraId="01CB9A7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8EE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3E8C1D8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活动反思</w:t>
            </w:r>
          </w:p>
        </w:tc>
        <w:tc>
          <w:tcPr>
            <w:tcW w:w="8431" w:type="dxa"/>
            <w:gridSpan w:val="3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0E0A51B2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部分环节（如分组辩论）时间稍显紧张，后续可提前演练，优化流程。</w:t>
            </w:r>
          </w:p>
        </w:tc>
      </w:tr>
      <w:tr w14:paraId="44857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shd w:val="clear" w:color="auto" w:fill="FFFFFF"/>
            <w:vAlign w:val="top"/>
          </w:tcPr>
          <w:p w14:paraId="314C178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7D1C4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特色创新</w:t>
            </w:r>
          </w:p>
        </w:tc>
        <w:tc>
          <w:tcPr>
            <w:tcW w:w="8431" w:type="dxa"/>
            <w:gridSpan w:val="3"/>
            <w:shd w:val="clear" w:color="auto" w:fill="FFFFFF"/>
            <w:vAlign w:val="top"/>
          </w:tcPr>
          <w:p w14:paraId="2C5C29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职业场景迁移：将“厨房规程”与“法治”直接关联抽象概念落地；</w:t>
            </w:r>
          </w:p>
          <w:p w14:paraId="30D0419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动态评价渗透：通过 “进步分” 设计，让学生体会 “公正不是‘一刀切’，而兼顾差异的规则统一：</w:t>
            </w:r>
          </w:p>
          <w:p w14:paraId="72F627F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参与式修订：让学生成为“班规制定者”，在实践中理解 “法治的本质是共同约定”。</w:t>
            </w:r>
          </w:p>
        </w:tc>
      </w:tr>
      <w:tr w14:paraId="74C1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shd w:val="clear" w:color="auto" w:fill="FFFFFF"/>
            <w:vAlign w:val="top"/>
          </w:tcPr>
          <w:p w14:paraId="03B0895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A0AF41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参与人员名单</w:t>
            </w:r>
          </w:p>
        </w:tc>
        <w:tc>
          <w:tcPr>
            <w:tcW w:w="8431" w:type="dxa"/>
            <w:gridSpan w:val="3"/>
            <w:shd w:val="clear" w:color="auto" w:fill="FFFFFF"/>
            <w:vAlign w:val="top"/>
          </w:tcPr>
          <w:p w14:paraId="234E3B9A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40D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shd w:val="clear" w:color="auto" w:fill="FFFFFF"/>
            <w:vAlign w:val="top"/>
          </w:tcPr>
          <w:p w14:paraId="33B2A3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483E2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9E37D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安全预案</w:t>
            </w:r>
          </w:p>
        </w:tc>
        <w:tc>
          <w:tcPr>
            <w:tcW w:w="8431" w:type="dxa"/>
            <w:gridSpan w:val="3"/>
            <w:shd w:val="clear" w:color="auto" w:fill="FFFFFF"/>
            <w:vAlign w:val="top"/>
          </w:tcPr>
          <w:p w14:paraId="1708AF00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（一）活动前</w:t>
            </w:r>
          </w:p>
          <w:p w14:paraId="7E1A808E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1.检查场地，确保场地安全，无隐患；</w:t>
            </w:r>
          </w:p>
          <w:p w14:paraId="172F9DC0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2.检查显示屏等设备，确保活动顺利进行；</w:t>
            </w:r>
          </w:p>
          <w:p w14:paraId="4B7A5436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3.对学生做好安全教育，提醒注意安全，遵守规则、不打闹；</w:t>
            </w:r>
          </w:p>
          <w:p w14:paraId="385D9859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（二）活动中</w:t>
            </w:r>
          </w:p>
          <w:p w14:paraId="5028D1F0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1.安全监督员做好组内监督职责；</w:t>
            </w:r>
          </w:p>
          <w:p w14:paraId="60339910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2.如遇突发状况，启动学校应急机制。</w:t>
            </w:r>
          </w:p>
          <w:p w14:paraId="22DB621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（三）活动后，及时总结经验。</w:t>
            </w:r>
          </w:p>
        </w:tc>
      </w:tr>
    </w:tbl>
    <w:p w14:paraId="156D7387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779697C3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4C5477FE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0A6B92B3">
      <w:pPr>
        <w:widowControl/>
        <w:jc w:val="center"/>
        <w:rPr>
          <w:rFonts w:ascii="楷体" w:hAnsi="楷体" w:eastAsia="楷体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DC"/>
    <w:rsid w:val="00060840"/>
    <w:rsid w:val="000A7F65"/>
    <w:rsid w:val="001917A1"/>
    <w:rsid w:val="00201398"/>
    <w:rsid w:val="00220EBF"/>
    <w:rsid w:val="002A32C2"/>
    <w:rsid w:val="002F6214"/>
    <w:rsid w:val="00304201"/>
    <w:rsid w:val="003231FC"/>
    <w:rsid w:val="00397B25"/>
    <w:rsid w:val="003A5031"/>
    <w:rsid w:val="003C024E"/>
    <w:rsid w:val="00400709"/>
    <w:rsid w:val="00475046"/>
    <w:rsid w:val="00482DDC"/>
    <w:rsid w:val="004854E6"/>
    <w:rsid w:val="00495D7A"/>
    <w:rsid w:val="004B7B6A"/>
    <w:rsid w:val="004D7566"/>
    <w:rsid w:val="00555F74"/>
    <w:rsid w:val="00587BBB"/>
    <w:rsid w:val="00650015"/>
    <w:rsid w:val="00676D05"/>
    <w:rsid w:val="0069079D"/>
    <w:rsid w:val="006979C5"/>
    <w:rsid w:val="006E18FB"/>
    <w:rsid w:val="00765BFB"/>
    <w:rsid w:val="00831AAA"/>
    <w:rsid w:val="00847CF9"/>
    <w:rsid w:val="008775A4"/>
    <w:rsid w:val="00955415"/>
    <w:rsid w:val="009D754F"/>
    <w:rsid w:val="00AA1F02"/>
    <w:rsid w:val="00AD7EEB"/>
    <w:rsid w:val="00AF462E"/>
    <w:rsid w:val="00B00F97"/>
    <w:rsid w:val="00B0243E"/>
    <w:rsid w:val="00C64561"/>
    <w:rsid w:val="00CF7130"/>
    <w:rsid w:val="00D3684B"/>
    <w:rsid w:val="00E15234"/>
    <w:rsid w:val="00E21119"/>
    <w:rsid w:val="00E901A1"/>
    <w:rsid w:val="00EC1253"/>
    <w:rsid w:val="00EE17D7"/>
    <w:rsid w:val="00F139B8"/>
    <w:rsid w:val="00F23B5F"/>
    <w:rsid w:val="00F37DFD"/>
    <w:rsid w:val="00F82550"/>
    <w:rsid w:val="00FA0549"/>
    <w:rsid w:val="01460EFB"/>
    <w:rsid w:val="045F4DED"/>
    <w:rsid w:val="05A73A48"/>
    <w:rsid w:val="086A5649"/>
    <w:rsid w:val="0F6B63B1"/>
    <w:rsid w:val="113C134A"/>
    <w:rsid w:val="12A10CC7"/>
    <w:rsid w:val="140B4606"/>
    <w:rsid w:val="167E0C3F"/>
    <w:rsid w:val="186662F2"/>
    <w:rsid w:val="188877FE"/>
    <w:rsid w:val="1DAB62A4"/>
    <w:rsid w:val="1EFF9F05"/>
    <w:rsid w:val="22B762A2"/>
    <w:rsid w:val="2366364A"/>
    <w:rsid w:val="293F022F"/>
    <w:rsid w:val="2BB303E9"/>
    <w:rsid w:val="2CF00429"/>
    <w:rsid w:val="2D68343B"/>
    <w:rsid w:val="2E2156EE"/>
    <w:rsid w:val="2EE43401"/>
    <w:rsid w:val="2F7B6765"/>
    <w:rsid w:val="334B8A23"/>
    <w:rsid w:val="3467C521"/>
    <w:rsid w:val="36FFB8E6"/>
    <w:rsid w:val="378620B5"/>
    <w:rsid w:val="38600B21"/>
    <w:rsid w:val="3D8344B8"/>
    <w:rsid w:val="3DE0964B"/>
    <w:rsid w:val="3E2E35D5"/>
    <w:rsid w:val="3F3DFBB5"/>
    <w:rsid w:val="4418021C"/>
    <w:rsid w:val="445F2468"/>
    <w:rsid w:val="44657B99"/>
    <w:rsid w:val="459B84D7"/>
    <w:rsid w:val="4EDE2B08"/>
    <w:rsid w:val="4FCA3080"/>
    <w:rsid w:val="523D61CA"/>
    <w:rsid w:val="52F6CB84"/>
    <w:rsid w:val="556D2DF8"/>
    <w:rsid w:val="57FE9827"/>
    <w:rsid w:val="587F3CF2"/>
    <w:rsid w:val="594F6990"/>
    <w:rsid w:val="59BA8EA1"/>
    <w:rsid w:val="5BA6F4CF"/>
    <w:rsid w:val="5BEE4383"/>
    <w:rsid w:val="5CB20F4B"/>
    <w:rsid w:val="5D7FCFB8"/>
    <w:rsid w:val="5FEC3F88"/>
    <w:rsid w:val="61EE00F2"/>
    <w:rsid w:val="65B31A18"/>
    <w:rsid w:val="673B329A"/>
    <w:rsid w:val="67DBDC26"/>
    <w:rsid w:val="69F746DB"/>
    <w:rsid w:val="69FC237C"/>
    <w:rsid w:val="6AA74F0B"/>
    <w:rsid w:val="6BBB8769"/>
    <w:rsid w:val="6BBF3F4B"/>
    <w:rsid w:val="6C021003"/>
    <w:rsid w:val="6EB83B54"/>
    <w:rsid w:val="6EEBEC61"/>
    <w:rsid w:val="73DE77D9"/>
    <w:rsid w:val="741D473C"/>
    <w:rsid w:val="74E961C3"/>
    <w:rsid w:val="74EA6402"/>
    <w:rsid w:val="757D5AB1"/>
    <w:rsid w:val="75CB690A"/>
    <w:rsid w:val="75EC1C97"/>
    <w:rsid w:val="77D1D9BC"/>
    <w:rsid w:val="77FEDDBF"/>
    <w:rsid w:val="7BCFABCE"/>
    <w:rsid w:val="7BDF7F77"/>
    <w:rsid w:val="7BF817E7"/>
    <w:rsid w:val="7DB64F7B"/>
    <w:rsid w:val="7E73E50F"/>
    <w:rsid w:val="7EB50843"/>
    <w:rsid w:val="7EEBEE3D"/>
    <w:rsid w:val="7EFF540C"/>
    <w:rsid w:val="7F343772"/>
    <w:rsid w:val="7F775EDA"/>
    <w:rsid w:val="7F7F43B5"/>
    <w:rsid w:val="7FBF8F5A"/>
    <w:rsid w:val="7FFFF49C"/>
    <w:rsid w:val="9BFFDE16"/>
    <w:rsid w:val="9FED70A2"/>
    <w:rsid w:val="AFFBB349"/>
    <w:rsid w:val="B3E73010"/>
    <w:rsid w:val="B5B6D8A3"/>
    <w:rsid w:val="B93A5B9D"/>
    <w:rsid w:val="BBF7A797"/>
    <w:rsid w:val="BDBF9ECD"/>
    <w:rsid w:val="BFFC4E26"/>
    <w:rsid w:val="C7FDE294"/>
    <w:rsid w:val="CCFB47A0"/>
    <w:rsid w:val="CFEF3145"/>
    <w:rsid w:val="DBFE0B58"/>
    <w:rsid w:val="DDE7A122"/>
    <w:rsid w:val="DE9F8E14"/>
    <w:rsid w:val="DFF99BFC"/>
    <w:rsid w:val="EC5B0A6E"/>
    <w:rsid w:val="EE7B6425"/>
    <w:rsid w:val="EEAD356A"/>
    <w:rsid w:val="EF7F9B6C"/>
    <w:rsid w:val="EFAE09D2"/>
    <w:rsid w:val="EFBF48A9"/>
    <w:rsid w:val="EFFDD40A"/>
    <w:rsid w:val="F29F187D"/>
    <w:rsid w:val="F3DD9AAC"/>
    <w:rsid w:val="F5C9A7F5"/>
    <w:rsid w:val="FAED4A4C"/>
    <w:rsid w:val="FAFB4AF4"/>
    <w:rsid w:val="FBCF3EFB"/>
    <w:rsid w:val="FBDFE0C6"/>
    <w:rsid w:val="FCEA1C31"/>
    <w:rsid w:val="FD7DF6E8"/>
    <w:rsid w:val="FDBFEF70"/>
    <w:rsid w:val="FDE7C335"/>
    <w:rsid w:val="FEF65D22"/>
    <w:rsid w:val="FF755354"/>
    <w:rsid w:val="FF9A6741"/>
    <w:rsid w:val="FFA79931"/>
    <w:rsid w:val="FFBBA3C4"/>
    <w:rsid w:val="FFCD08E8"/>
    <w:rsid w:val="FFDF9A08"/>
    <w:rsid w:val="FFE7C915"/>
    <w:rsid w:val="FFEE2C1F"/>
    <w:rsid w:val="FFEF4411"/>
    <w:rsid w:val="FFFB8BEE"/>
    <w:rsid w:val="FFFBB118"/>
    <w:rsid w:val="FF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620" w:lineRule="exact"/>
      <w:ind w:right="-105" w:rightChars="-5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2"/>
    <w:qFormat/>
    <w:uiPriority w:val="99"/>
    <w:rPr>
      <w:sz w:val="18"/>
      <w:szCs w:val="18"/>
    </w:rPr>
  </w:style>
  <w:style w:type="table" w:customStyle="1" w:styleId="14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default" w:ascii="黑体" w:hAnsi="宋体" w:eastAsia="黑体" w:cs="黑体"/>
      <w:color w:val="C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2450</Words>
  <Characters>2515</Characters>
  <Lines>23</Lines>
  <Paragraphs>6</Paragraphs>
  <TotalTime>1</TotalTime>
  <ScaleCrop>false</ScaleCrop>
  <LinksUpToDate>false</LinksUpToDate>
  <CharactersWithSpaces>2610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2022-04-18T22:41:00Z</dcterms:created>
  <dc:creator>行 骆 驼</dc:creator>
  <cp:lastModifiedBy>YaTou</cp:lastModifiedBy>
  <dcterms:modified xsi:type="dcterms:W3CDTF">2026-05-13T08:14:32Z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02B8B8DA03104F98AEEE2A6A3417E594_13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