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EBB9C8">
      <w:pPr>
        <w:widowControl/>
        <w:jc w:val="left"/>
        <w:rPr>
          <w:rFonts w:hint="eastAsia" w:ascii="黑体" w:hAnsi="黑体" w:eastAsia="黑体" w:cs="黑体"/>
          <w:sz w:val="24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8"/>
          <w:lang w:val="en-US" w:eastAsia="zh-CN"/>
        </w:rPr>
        <w:t>四史学习教育</w:t>
      </w:r>
    </w:p>
    <w:tbl>
      <w:tblPr>
        <w:tblStyle w:val="6"/>
        <w:tblpPr w:leftFromText="180" w:rightFromText="180" w:vertAnchor="text" w:horzAnchor="page" w:tblpXSpec="center" w:tblpY="43"/>
        <w:tblOverlap w:val="never"/>
        <w:tblW w:w="920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3400"/>
        <w:gridCol w:w="2623"/>
        <w:gridCol w:w="2397"/>
      </w:tblGrid>
      <w:tr w14:paraId="36E55E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shd w:val="clear" w:color="auto" w:fill="FFFFFF"/>
            <w:vAlign w:val="center"/>
          </w:tcPr>
          <w:p w14:paraId="06DA899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活动主题</w:t>
            </w:r>
          </w:p>
        </w:tc>
        <w:tc>
          <w:tcPr>
            <w:tcW w:w="8420" w:type="dxa"/>
            <w:gridSpan w:val="3"/>
            <w:shd w:val="clear" w:color="auto" w:fill="FFFFFF"/>
            <w:vAlign w:val="center"/>
          </w:tcPr>
          <w:p w14:paraId="2BF578C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              以刃为媒悟四史，以技践行砺初心                  40分钟</w:t>
            </w:r>
          </w:p>
        </w:tc>
      </w:tr>
      <w:tr w14:paraId="3F3878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shd w:val="clear" w:color="auto" w:fill="FFFFFF"/>
            <w:vAlign w:val="center"/>
          </w:tcPr>
          <w:p w14:paraId="47867992">
            <w:pPr>
              <w:widowControl/>
              <w:spacing w:line="44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教育背景</w:t>
            </w:r>
          </w:p>
        </w:tc>
        <w:tc>
          <w:tcPr>
            <w:tcW w:w="8420" w:type="dxa"/>
            <w:gridSpan w:val="3"/>
            <w:shd w:val="clear" w:color="auto" w:fill="FFFFFF"/>
            <w:vAlign w:val="center"/>
          </w:tcPr>
          <w:p w14:paraId="5E69DB27">
            <w:pPr>
              <w:widowControl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政策背景：</w:t>
            </w:r>
          </w:p>
          <w:p w14:paraId="0F1D7A19">
            <w:pPr>
              <w:widowControl/>
              <w:ind w:firstLine="420" w:firstLineChars="200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贯彻习近平总书记关于“四史“ 教育重要论述，落实《新时代爱国主义教育实施纲要》中“强化实践育人”要求；​</w:t>
            </w:r>
          </w:p>
          <w:p w14:paraId="1306A4FF">
            <w:pPr>
              <w:widowControl/>
              <w:ind w:firstLine="420" w:firstLineChars="200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对接《“十四五”特殊教育发展提升行动计划》“深化残疾学生思政教育，融合专业实践”条款；</w:t>
            </w:r>
          </w:p>
          <w:p w14:paraId="6349F83D"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《中等职业学校德育大纲》明确要求开展中共党史与国情教育；​</w:t>
            </w:r>
          </w:p>
          <w:p w14:paraId="5DC769A2">
            <w:pPr>
              <w:widowControl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现实需求：</w:t>
            </w:r>
          </w:p>
          <w:p w14:paraId="5597F4FE">
            <w:pPr>
              <w:widowControl/>
              <w:ind w:firstLine="420" w:firstLineChars="200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班情调查显示，87% 学生对四史重大事件（如改革开放、党史）认知模糊，需具象化教育载体。</w:t>
            </w:r>
          </w:p>
        </w:tc>
      </w:tr>
      <w:tr w14:paraId="701BED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8" w:hRule="atLeast"/>
        </w:trPr>
        <w:tc>
          <w:tcPr>
            <w:tcW w:w="789" w:type="dxa"/>
            <w:shd w:val="clear" w:color="auto" w:fill="FFFFFF"/>
            <w:vAlign w:val="center"/>
          </w:tcPr>
          <w:p w14:paraId="5AA6D9B0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班情分析</w:t>
            </w:r>
          </w:p>
        </w:tc>
        <w:tc>
          <w:tcPr>
            <w:tcW w:w="8420" w:type="dxa"/>
            <w:gridSpan w:val="3"/>
            <w:shd w:val="clear" w:color="auto" w:fill="FFFFFF"/>
            <w:vAlign w:val="center"/>
          </w:tcPr>
          <w:tbl>
            <w:tblPr>
              <w:tblStyle w:val="6"/>
              <w:tblW w:w="7397" w:type="dxa"/>
              <w:tblInd w:w="-3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"/>
              <w:gridCol w:w="1501"/>
              <w:gridCol w:w="10"/>
              <w:gridCol w:w="3582"/>
              <w:gridCol w:w="2284"/>
              <w:gridCol w:w="10"/>
            </w:tblGrid>
            <w:tr w14:paraId="5AC1FA2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10" w:type="dxa"/>
                <w:trHeight w:val="372" w:hRule="atLeast"/>
              </w:trPr>
              <w:tc>
                <w:tcPr>
                  <w:tcW w:w="1511" w:type="dxa"/>
                  <w:gridSpan w:val="2"/>
                  <w:tcBorders>
                    <w:top w:val="single" w:color="7AFF3E" w:sz="8" w:space="0"/>
                    <w:left w:val="nil"/>
                    <w:bottom w:val="single" w:color="76716C" w:sz="8" w:space="0"/>
                    <w:right w:val="single" w:color="FFFFFF" w:sz="8" w:space="0"/>
                  </w:tcBorders>
                  <w:shd w:val="clear" w:color="auto" w:fill="86A670"/>
                  <w:vAlign w:val="top"/>
                </w:tcPr>
                <w:p w14:paraId="7DCCABA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_GB2312" w:hAnsi="仿宋_GB2312" w:eastAsia="仿宋_GB2312" w:cs="仿宋_GB2312"/>
                      <w:b/>
                      <w:bCs/>
                      <w:i w:val="0"/>
                      <w:iCs w:val="0"/>
                      <w:color w:val="262626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维度</w:t>
                  </w:r>
                </w:p>
              </w:tc>
              <w:tc>
                <w:tcPr>
                  <w:tcW w:w="3582" w:type="dxa"/>
                  <w:tcBorders>
                    <w:top w:val="single" w:color="7AFF3E" w:sz="8" w:space="0"/>
                    <w:left w:val="single" w:color="FFFFFF" w:sz="8" w:space="0"/>
                    <w:bottom w:val="single" w:color="76716C" w:sz="8" w:space="0"/>
                    <w:right w:val="single" w:color="FFFFFF" w:sz="8" w:space="0"/>
                  </w:tcBorders>
                  <w:shd w:val="clear" w:color="auto" w:fill="86A670"/>
                  <w:vAlign w:val="top"/>
                </w:tcPr>
                <w:p w14:paraId="6C1D747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_GB2312" w:hAnsi="仿宋_GB2312" w:eastAsia="仿宋_GB2312" w:cs="仿宋_GB2312"/>
                      <w:b/>
                      <w:bCs/>
                      <w:i w:val="0"/>
                      <w:iCs w:val="0"/>
                      <w:color w:val="262626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数据｜特征</w:t>
                  </w:r>
                </w:p>
              </w:tc>
              <w:tc>
                <w:tcPr>
                  <w:tcW w:w="2294" w:type="dxa"/>
                  <w:gridSpan w:val="2"/>
                  <w:tcBorders>
                    <w:top w:val="single" w:color="7AFF3E" w:sz="8" w:space="0"/>
                    <w:left w:val="single" w:color="FFFFFF" w:sz="8" w:space="0"/>
                    <w:bottom w:val="single" w:color="76716C" w:sz="8" w:space="0"/>
                    <w:right w:val="single" w:color="7AFF3E" w:sz="8" w:space="0"/>
                  </w:tcBorders>
                  <w:shd w:val="clear" w:color="auto" w:fill="86A670"/>
                  <w:vAlign w:val="top"/>
                </w:tcPr>
                <w:p w14:paraId="29EE88C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_GB2312" w:hAnsi="仿宋_GB2312" w:eastAsia="仿宋_GB2312" w:cs="仿宋_GB2312"/>
                      <w:b/>
                      <w:bCs/>
                      <w:i w:val="0"/>
                      <w:iCs w:val="0"/>
                      <w:color w:val="262626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教育对策</w:t>
                  </w:r>
                </w:p>
              </w:tc>
            </w:tr>
            <w:tr w14:paraId="7EF7101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0" w:type="dxa"/>
                <w:trHeight w:val="1217" w:hRule="atLeast"/>
              </w:trPr>
              <w:tc>
                <w:tcPr>
                  <w:tcW w:w="1511" w:type="dxa"/>
                  <w:gridSpan w:val="2"/>
                  <w:tcBorders>
                    <w:top w:val="single" w:color="76716C" w:sz="8" w:space="0"/>
                    <w:left w:val="single" w:color="76716C" w:sz="8" w:space="0"/>
                    <w:bottom w:val="single" w:color="76716C" w:sz="8" w:space="0"/>
                    <w:right w:val="single" w:color="76716C" w:sz="8" w:space="0"/>
                  </w:tcBorders>
                  <w:shd w:val="clear" w:color="auto" w:fill="E2EFDA"/>
                  <w:vAlign w:val="top"/>
                </w:tcPr>
                <w:p w14:paraId="4C48BA5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960" w:lineRule="auto"/>
                    <w:ind w:firstLine="210" w:firstLineChars="100"/>
                    <w:jc w:val="both"/>
                    <w:textAlignment w:val="top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人员构成</w:t>
                  </w:r>
                </w:p>
              </w:tc>
              <w:tc>
                <w:tcPr>
                  <w:tcW w:w="3592" w:type="dxa"/>
                  <w:gridSpan w:val="2"/>
                  <w:tcBorders>
                    <w:top w:val="single" w:color="76716C" w:sz="8" w:space="0"/>
                    <w:left w:val="single" w:color="76716C" w:sz="8" w:space="0"/>
                    <w:bottom w:val="single" w:color="76716C" w:sz="8" w:space="0"/>
                    <w:right w:val="single" w:color="76716C" w:sz="8" w:space="0"/>
                  </w:tcBorders>
                  <w:shd w:val="clear" w:color="auto" w:fill="auto"/>
                  <w:vAlign w:val="top"/>
                </w:tcPr>
                <w:p w14:paraId="0998A1EB"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健全3人、听力11人、智力5人，团员3人</w:t>
                  </w: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ab/>
                  </w:r>
                </w:p>
                <w:p w14:paraId="52F76CFF"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2284" w:type="dxa"/>
                  <w:tcBorders>
                    <w:top w:val="single" w:color="76716C" w:sz="8" w:space="0"/>
                    <w:left w:val="single" w:color="76716C" w:sz="8" w:space="0"/>
                    <w:bottom w:val="single" w:color="76716C" w:sz="8" w:space="0"/>
                    <w:right w:val="single" w:color="76716C" w:sz="8" w:space="0"/>
                  </w:tcBorders>
                  <w:shd w:val="clear" w:color="auto" w:fill="auto"/>
                  <w:vAlign w:val="top"/>
                </w:tcPr>
                <w:p w14:paraId="3E95A3B6"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发挥团员先锋作用，设计手语教学、分组帮扶环节，确保全员参与、班级融合</w:t>
                  </w:r>
                </w:p>
              </w:tc>
            </w:tr>
            <w:tr w14:paraId="5DF7577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0" w:type="dxa"/>
                <w:trHeight w:val="938" w:hRule="atLeast"/>
              </w:trPr>
              <w:tc>
                <w:tcPr>
                  <w:tcW w:w="1511" w:type="dxa"/>
                  <w:gridSpan w:val="2"/>
                  <w:tcBorders>
                    <w:top w:val="single" w:color="76716C" w:sz="8" w:space="0"/>
                    <w:left w:val="single" w:color="76716C" w:sz="8" w:space="0"/>
                    <w:bottom w:val="single" w:color="76716C" w:sz="8" w:space="0"/>
                    <w:right w:val="single" w:color="76716C" w:sz="8" w:space="0"/>
                  </w:tcBorders>
                  <w:shd w:val="clear" w:color="auto" w:fill="E2EFDA"/>
                  <w:vAlign w:val="top"/>
                </w:tcPr>
                <w:p w14:paraId="5F0BC15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  <w:p w14:paraId="78C51AE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学习背景</w:t>
                  </w:r>
                </w:p>
              </w:tc>
              <w:tc>
                <w:tcPr>
                  <w:tcW w:w="3592" w:type="dxa"/>
                  <w:gridSpan w:val="2"/>
                  <w:tcBorders>
                    <w:top w:val="single" w:color="76716C" w:sz="8" w:space="0"/>
                    <w:left w:val="single" w:color="76716C" w:sz="8" w:space="0"/>
                    <w:bottom w:val="single" w:color="76716C" w:sz="8" w:space="0"/>
                    <w:right w:val="single" w:color="76716C" w:sz="8" w:space="0"/>
                  </w:tcBorders>
                  <w:shd w:val="clear" w:color="auto" w:fill="FFFFFF"/>
                  <w:vAlign w:val="top"/>
                </w:tcPr>
                <w:p w14:paraId="0F985809"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top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中餐专业二年级，对党史有了初步了解，用历史指导学习的结合还需要提升。</w:t>
                  </w:r>
                </w:p>
              </w:tc>
              <w:tc>
                <w:tcPr>
                  <w:tcW w:w="2284" w:type="dxa"/>
                  <w:tcBorders>
                    <w:top w:val="single" w:color="76716C" w:sz="8" w:space="0"/>
                    <w:left w:val="single" w:color="76716C" w:sz="8" w:space="0"/>
                    <w:bottom w:val="single" w:color="76716C" w:sz="8" w:space="0"/>
                    <w:right w:val="single" w:color="76716C" w:sz="8" w:space="0"/>
                  </w:tcBorders>
                  <w:shd w:val="clear" w:color="auto" w:fill="FFFFFF"/>
                  <w:vAlign w:val="center"/>
                </w:tcPr>
                <w:p w14:paraId="295F5FA3"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与专业斜街，开展情境教育</w:t>
                  </w:r>
                </w:p>
              </w:tc>
            </w:tr>
            <w:tr w14:paraId="20A0A4B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0" w:type="dxa"/>
                <w:trHeight w:val="644" w:hRule="atLeast"/>
              </w:trPr>
              <w:tc>
                <w:tcPr>
                  <w:tcW w:w="1511" w:type="dxa"/>
                  <w:gridSpan w:val="2"/>
                  <w:tcBorders>
                    <w:top w:val="single" w:color="76716C" w:sz="8" w:space="0"/>
                    <w:left w:val="single" w:color="76716C" w:sz="8" w:space="0"/>
                    <w:bottom w:val="single" w:color="76716C" w:sz="8" w:space="0"/>
                    <w:right w:val="single" w:color="76716C" w:sz="8" w:space="0"/>
                  </w:tcBorders>
                  <w:shd w:val="clear" w:color="auto" w:fill="E2EFDA"/>
                  <w:vAlign w:val="top"/>
                </w:tcPr>
                <w:p w14:paraId="64DCF408">
                  <w:pPr>
                    <w:keepNext w:val="0"/>
                    <w:keepLines w:val="0"/>
                    <w:widowControl/>
                    <w:suppressLineNumbers w:val="0"/>
                    <w:spacing w:line="480" w:lineRule="auto"/>
                    <w:ind w:firstLine="210" w:firstLineChars="100"/>
                    <w:jc w:val="both"/>
                    <w:textAlignment w:val="top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思想动态</w:t>
                  </w:r>
                </w:p>
              </w:tc>
              <w:tc>
                <w:tcPr>
                  <w:tcW w:w="3592" w:type="dxa"/>
                  <w:gridSpan w:val="2"/>
                  <w:tcBorders>
                    <w:top w:val="single" w:color="76716C" w:sz="8" w:space="0"/>
                    <w:left w:val="single" w:color="76716C" w:sz="8" w:space="0"/>
                    <w:bottom w:val="single" w:color="76716C" w:sz="8" w:space="0"/>
                    <w:right w:val="single" w:color="76716C" w:sz="8" w:space="0"/>
                  </w:tcBorders>
                  <w:shd w:val="clear" w:color="auto" w:fill="auto"/>
                  <w:vAlign w:val="center"/>
                </w:tcPr>
                <w:p w14:paraId="53657D08"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top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70%同学历史脉络不清，当下学习出现怕苦怕累现象，庖丁精神外化为行动力不明显</w:t>
                  </w: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ab/>
                  </w:r>
                </w:p>
              </w:tc>
              <w:tc>
                <w:tcPr>
                  <w:tcW w:w="2284" w:type="dxa"/>
                  <w:tcBorders>
                    <w:top w:val="single" w:color="76716C" w:sz="8" w:space="0"/>
                    <w:left w:val="single" w:color="76716C" w:sz="8" w:space="0"/>
                    <w:bottom w:val="single" w:color="76716C" w:sz="8" w:space="0"/>
                    <w:right w:val="single" w:color="76716C" w:sz="8" w:space="0"/>
                  </w:tcBorders>
                  <w:shd w:val="clear" w:color="auto" w:fill="auto"/>
                  <w:vAlign w:val="center"/>
                </w:tcPr>
                <w:p w14:paraId="6FC04620"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top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构建"理论+实践"双轨模式，让四史精神落实为职业行动</w:t>
                  </w:r>
                </w:p>
              </w:tc>
            </w:tr>
            <w:tr w14:paraId="6FDDD57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0" w:type="dxa"/>
                <w:trHeight w:val="597" w:hRule="atLeast"/>
              </w:trPr>
              <w:tc>
                <w:tcPr>
                  <w:tcW w:w="1511" w:type="dxa"/>
                  <w:gridSpan w:val="2"/>
                  <w:tcBorders>
                    <w:top w:val="single" w:color="76716C" w:sz="8" w:space="0"/>
                    <w:left w:val="single" w:color="76716C" w:sz="8" w:space="0"/>
                    <w:bottom w:val="single" w:color="76716C" w:sz="8" w:space="0"/>
                    <w:right w:val="single" w:color="76716C" w:sz="8" w:space="0"/>
                  </w:tcBorders>
                  <w:shd w:val="clear" w:color="auto" w:fill="E2EFDA"/>
                  <w:vAlign w:val="top"/>
                </w:tcPr>
                <w:p w14:paraId="5E5E240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  <w:p w14:paraId="678B5B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兴趣偏好</w:t>
                  </w:r>
                </w:p>
              </w:tc>
              <w:tc>
                <w:tcPr>
                  <w:tcW w:w="3592" w:type="dxa"/>
                  <w:gridSpan w:val="2"/>
                  <w:tcBorders>
                    <w:top w:val="single" w:color="76716C" w:sz="8" w:space="0"/>
                    <w:left w:val="single" w:color="76716C" w:sz="8" w:space="0"/>
                    <w:bottom w:val="single" w:color="76716C" w:sz="8" w:space="0"/>
                    <w:right w:val="single" w:color="76716C" w:sz="8" w:space="0"/>
                  </w:tcBorders>
                  <w:shd w:val="clear" w:color="auto" w:fill="FFFFFF"/>
                  <w:vAlign w:val="center"/>
                </w:tcPr>
                <w:p w14:paraId="2CC72892"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top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短视频接受度94%，实践类活动偏好86%</w:t>
                  </w:r>
                </w:p>
              </w:tc>
              <w:tc>
                <w:tcPr>
                  <w:tcW w:w="2284" w:type="dxa"/>
                  <w:tcBorders>
                    <w:top w:val="single" w:color="76716C" w:sz="8" w:space="0"/>
                    <w:left w:val="single" w:color="76716C" w:sz="8" w:space="0"/>
                    <w:bottom w:val="single" w:color="76716C" w:sz="8" w:space="0"/>
                    <w:right w:val="single" w:color="76716C" w:sz="8" w:space="0"/>
                  </w:tcBorders>
                  <w:shd w:val="clear" w:color="auto" w:fill="FFFFFF"/>
                  <w:vAlign w:val="center"/>
                </w:tcPr>
                <w:p w14:paraId="25854E77"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top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丰富庖丁云课堂思政内容</w:t>
                  </w:r>
                </w:p>
              </w:tc>
            </w:tr>
          </w:tbl>
          <w:p w14:paraId="3B15486A">
            <w:pPr>
              <w:widowControl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  <w:lang w:bidi="ar"/>
              </w:rPr>
            </w:pPr>
          </w:p>
        </w:tc>
      </w:tr>
      <w:tr w14:paraId="0790BB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shd w:val="clear" w:color="auto" w:fill="FFFFFF"/>
            <w:vAlign w:val="center"/>
          </w:tcPr>
          <w:p w14:paraId="025105A2"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教育目标</w:t>
            </w:r>
          </w:p>
        </w:tc>
        <w:tc>
          <w:tcPr>
            <w:tcW w:w="8420" w:type="dxa"/>
            <w:gridSpan w:val="3"/>
            <w:shd w:val="clear" w:color="auto" w:fill="FFFFFF"/>
            <w:vAlign w:val="center"/>
          </w:tcPr>
          <w:p w14:paraId="26B164A4">
            <w:pPr>
              <w:widowControl/>
              <w:ind w:left="1265" w:hanging="1265" w:hangingChars="600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认知目标：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1.理解改革开放“敢闯敢试”、社会主义发展史“共同富裕 等核心精神，建立与中餐“工匠精神”的内在联系；</w:t>
            </w:r>
          </w:p>
          <w:p w14:paraId="57D02AFC">
            <w:pPr>
              <w:widowControl/>
              <w:ind w:left="1260" w:leftChars="500" w:hanging="210" w:hangingChars="100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2.掌握刀具打磨 三阶标准”（粗磨塑形→细磨抛光→精磨开刃），并对应建国初期创业→改革开放发展→新时代精进的奋斗主题。</w:t>
            </w:r>
          </w:p>
          <w:p w14:paraId="78D9D10B">
            <w:pPr>
              <w:widowControl/>
              <w:ind w:left="1265" w:hanging="1265" w:hangingChars="600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情感目标：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1.建立“刀如奋斗征程”的器物情感，认同“精益求精、久久为功”的四史精神；</w:t>
            </w:r>
          </w:p>
          <w:p w14:paraId="18C99460">
            <w:pPr>
              <w:widowControl/>
              <w:ind w:left="1260" w:leftChars="500" w:hanging="210" w:hangingChars="100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2.培养“执专业之刃，承四史之魂”的职业使命感，强化“匠心入馔”的职业认同。</w:t>
            </w:r>
          </w:p>
          <w:p w14:paraId="0B20671E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行为目标：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外化四史精神为专业行动，规范完成刀具打磨、菜品制作，克服学习畏难情绪；</w:t>
            </w:r>
          </w:p>
          <w:p w14:paraId="541B4AFF">
            <w:pPr>
              <w:widowControl/>
              <w:ind w:firstLine="1050" w:firstLineChars="500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主动反思技能短板，制定个人技能提升计划，提升职业能力。</w:t>
            </w:r>
          </w:p>
        </w:tc>
      </w:tr>
      <w:tr w14:paraId="43E1FF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shd w:val="clear" w:color="auto" w:fill="FFFFFF"/>
            <w:vAlign w:val="center"/>
          </w:tcPr>
          <w:p w14:paraId="56E9807A"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设计思路</w:t>
            </w:r>
          </w:p>
        </w:tc>
        <w:tc>
          <w:tcPr>
            <w:tcW w:w="8420" w:type="dxa"/>
            <w:gridSpan w:val="3"/>
            <w:shd w:val="clear" w:color="auto" w:fill="FFFFFF"/>
            <w:vAlign w:val="center"/>
          </w:tcPr>
          <w:p w14:paraId="1AA027BF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本课题教学目标以“3</w:t>
            </w:r>
            <w: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33”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模式教学设计，通过小组的合作学习实践与实现：</w:t>
            </w:r>
          </w:p>
          <w:p w14:paraId="6A58C478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2CDF6B82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object>
                <v:shape id="_x0000_i1025" o:spt="75" type="#_x0000_t75" style="height:91.3pt;width:357.4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f"/>
                  <w10:wrap type="none"/>
                  <w10:anchorlock/>
                </v:shape>
                <o:OLEObject Type="Embed" ProgID="Visio.Drawing.15" ShapeID="_x0000_i1025" DrawAspect="Content" ObjectID="_1468075725" r:id="rId4">
                  <o:LockedField>false</o:LockedField>
                </o:OLEObject>
              </w:object>
            </w:r>
          </w:p>
        </w:tc>
      </w:tr>
      <w:tr w14:paraId="3DDD44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shd w:val="clear" w:color="auto" w:fill="FFFFFF"/>
            <w:vAlign w:val="center"/>
          </w:tcPr>
          <w:p w14:paraId="11B6672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教学方法</w:t>
            </w:r>
          </w:p>
        </w:tc>
        <w:tc>
          <w:tcPr>
            <w:tcW w:w="8420" w:type="dxa"/>
            <w:gridSpan w:val="3"/>
            <w:shd w:val="clear" w:color="auto" w:fill="FFFFFF"/>
            <w:vAlign w:val="center"/>
          </w:tcPr>
          <w:p w14:paraId="5E99E17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2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任务驱动、情景体验、小组合作。</w:t>
            </w:r>
          </w:p>
        </w:tc>
      </w:tr>
      <w:tr w14:paraId="2CFAF0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Merge w:val="restart"/>
            <w:shd w:val="clear" w:color="auto" w:fill="FFFFFF"/>
            <w:vAlign w:val="center"/>
          </w:tcPr>
          <w:p w14:paraId="60C24B1C"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活动准备</w:t>
            </w:r>
          </w:p>
        </w:tc>
        <w:tc>
          <w:tcPr>
            <w:tcW w:w="8420" w:type="dxa"/>
            <w:gridSpan w:val="3"/>
            <w:shd w:val="clear" w:color="auto" w:fill="FFFFFF"/>
            <w:vAlign w:val="center"/>
          </w:tcPr>
          <w:p w14:paraId="7F2E7C79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en-US" w:bidi="ar"/>
              </w:rPr>
              <w:t>教师：</w:t>
            </w:r>
          </w:p>
          <w:p w14:paraId="3BBD9591">
            <w:pPr>
              <w:widowControl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en-US" w:bidi="ar"/>
              </w:rPr>
              <w:t>分解任务，与班委共同商议主题内容；</w:t>
            </w:r>
          </w:p>
          <w:p w14:paraId="7739CD2C">
            <w:pPr>
              <w:widowControl/>
              <w:numPr>
                <w:ilvl w:val="0"/>
                <w:numId w:val="0"/>
              </w:numP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2.准备刀具、磨刀石等材料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en-US" w:bidi="ar"/>
              </w:rPr>
              <w:t>；</w:t>
            </w:r>
          </w:p>
          <w:p w14:paraId="19FB43BD">
            <w:pPr>
              <w:widowControl/>
              <w:numPr>
                <w:ilvl w:val="0"/>
                <w:numId w:val="0"/>
              </w:numP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en-US" w:bidi="ar"/>
              </w:rPr>
              <w:t>推送学习资源、视频组织学生提前学习；</w:t>
            </w:r>
          </w:p>
          <w:p w14:paraId="01C46D1E">
            <w:pPr>
              <w:widowControl/>
              <w:numPr>
                <w:ilvl w:val="0"/>
                <w:numId w:val="0"/>
              </w:numP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en-US" w:bidi="ar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en-US" w:bidi="ar"/>
              </w:rPr>
              <w:t>指导学生制作安全提示单，签订安全责任书。</w:t>
            </w:r>
          </w:p>
        </w:tc>
      </w:tr>
      <w:tr w14:paraId="04336F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Merge w:val="continue"/>
            <w:shd w:val="clear" w:color="auto" w:fill="FFFFFF"/>
            <w:vAlign w:val="center"/>
          </w:tcPr>
          <w:p w14:paraId="66F3E964"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420" w:type="dxa"/>
            <w:gridSpan w:val="3"/>
            <w:shd w:val="clear" w:color="auto" w:fill="FFFFFF"/>
            <w:vAlign w:val="center"/>
          </w:tcPr>
          <w:p w14:paraId="564C1171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en-US" w:bidi="ar"/>
              </w:rPr>
              <w:t>学生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：</w:t>
            </w:r>
          </w:p>
          <w:p w14:paraId="170CDC30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1.学习视频，检索资源</w:t>
            </w:r>
          </w:p>
          <w:p w14:paraId="152CF33C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2.布置场地，准备材料；</w:t>
            </w:r>
          </w:p>
          <w:p w14:paraId="367DF174">
            <w:pPr>
              <w:widowControl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3.分组，定岗明责</w:t>
            </w:r>
          </w:p>
          <w:p w14:paraId="16A4A946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4.设定安全监督员、观察记录员</w:t>
            </w:r>
          </w:p>
          <w:p w14:paraId="2A8EBAAD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 w:bidi="ar"/>
              </w:rPr>
            </w:pPr>
          </w:p>
        </w:tc>
      </w:tr>
      <w:tr w14:paraId="5DBBF8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shd w:val="clear" w:color="auto" w:fill="FFFFFF"/>
            <w:vAlign w:val="center"/>
          </w:tcPr>
          <w:p w14:paraId="44A2313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环节</w:t>
            </w:r>
          </w:p>
        </w:tc>
        <w:tc>
          <w:tcPr>
            <w:tcW w:w="3400" w:type="dxa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0AED8AD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20" w:lineRule="exact"/>
              <w:ind w:firstLine="422" w:firstLineChars="20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实施过程</w:t>
            </w:r>
          </w:p>
        </w:tc>
        <w:tc>
          <w:tcPr>
            <w:tcW w:w="2623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89055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20" w:lineRule="exact"/>
              <w:ind w:firstLine="422" w:firstLineChars="20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行为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活动</w:t>
            </w:r>
          </w:p>
        </w:tc>
        <w:tc>
          <w:tcPr>
            <w:tcW w:w="2397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53748DF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20" w:lineRule="exact"/>
              <w:ind w:firstLine="422" w:firstLineChars="20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设计意图</w:t>
            </w:r>
          </w:p>
        </w:tc>
      </w:tr>
      <w:tr w14:paraId="13781D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9" w:type="dxa"/>
            <w:shd w:val="clear" w:color="auto" w:fill="FFFFFF"/>
          </w:tcPr>
          <w:p w14:paraId="18263573">
            <w:pPr>
              <w:widowControl/>
              <w:jc w:val="both"/>
              <w:rPr>
                <w:rFonts w:ascii="黑体" w:hAnsi="黑体" w:eastAsia="黑体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3F8F6D3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一</w:t>
            </w:r>
          </w:p>
          <w:p w14:paraId="4461C1D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活动</w:t>
            </w:r>
          </w:p>
          <w:p w14:paraId="16AEA84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导入</w:t>
            </w:r>
          </w:p>
          <w:p w14:paraId="25ED4A2B">
            <w:pPr>
              <w:widowControl/>
              <w:jc w:val="center"/>
              <w:rPr>
                <w:rFonts w:ascii="黑体" w:hAnsi="黑体" w:eastAsia="黑体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（6'）</w:t>
            </w:r>
          </w:p>
          <w:p w14:paraId="757A4FA2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400" w:type="dxa"/>
            <w:tcBorders>
              <w:right w:val="single" w:color="auto" w:sz="4" w:space="0"/>
            </w:tcBorders>
            <w:shd w:val="clear" w:color="auto" w:fill="FFFFFF"/>
          </w:tcPr>
          <w:p w14:paraId="5AF784DC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1.视频分享</w:t>
            </w:r>
          </w:p>
          <w:p w14:paraId="0AEF78FE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以改革开放以来餐饮业刀具的演变历史。</w:t>
            </w:r>
          </w:p>
          <w:p w14:paraId="0FA35920">
            <w:pPr>
              <w:widowControl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2.抛问题，引讨论。</w:t>
            </w:r>
          </w:p>
          <w:p w14:paraId="4DBF6982"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说一说，你家厨房里有哪些刀具呢？</w:t>
            </w:r>
          </w:p>
        </w:tc>
        <w:tc>
          <w:tcPr>
            <w:tcW w:w="2623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2054747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3F2D30F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教师行为：引导观看；启发讨论。</w:t>
            </w:r>
          </w:p>
          <w:p w14:paraId="2E197BEA">
            <w:pPr>
              <w:widowControl/>
              <w:jc w:val="left"/>
              <w:rPr>
                <w:rFonts w:hint="eastAsia" w:ascii="黑体" w:hAnsi="黑体" w:eastAsia="黑体" w:cs="仿宋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学生行为：认真观看，仔细思考，勇于发言。</w:t>
            </w:r>
          </w:p>
        </w:tc>
        <w:tc>
          <w:tcPr>
            <w:tcW w:w="2397" w:type="dxa"/>
            <w:tcBorders>
              <w:left w:val="single" w:color="auto" w:sz="4" w:space="0"/>
            </w:tcBorders>
            <w:shd w:val="clear" w:color="auto" w:fill="FFFFFF"/>
          </w:tcPr>
          <w:p w14:paraId="23E9394F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  <w:p w14:paraId="1238176B"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结合建班理念，通过 “磨刀具、学四史”，实现 技能+精神” 双提升，明确分组任务与分工。</w:t>
            </w:r>
          </w:p>
        </w:tc>
      </w:tr>
      <w:tr w14:paraId="3A03FB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789" w:type="dxa"/>
            <w:shd w:val="clear" w:color="auto" w:fill="FFFFFF"/>
          </w:tcPr>
          <w:p w14:paraId="47091979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18ACAB92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3C593D46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5762DA9C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1C7B11AA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27B86C33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029AE03D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4E1BF7C7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28F300A2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3165BCD8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586A432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二</w:t>
            </w:r>
          </w:p>
          <w:p w14:paraId="2C4834E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活动</w:t>
            </w:r>
          </w:p>
          <w:p w14:paraId="1549745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探究</w:t>
            </w:r>
          </w:p>
          <w:p w14:paraId="4A2B0BAC"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（30'）</w:t>
            </w:r>
          </w:p>
          <w:p w14:paraId="1E0948CA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25D669D8"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6640FDB2"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184E7A15"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6E3E4F7D"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009AF533"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4BB94218">
            <w:pPr>
              <w:widowControl/>
              <w:rPr>
                <w:rFonts w:hint="eastAsia" w:ascii="黑体" w:hAnsi="黑体" w:eastAsia="黑体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743F8E58">
            <w:pP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5835B12B">
            <w:pP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280C5781">
            <w:pP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19E0F6A8"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400" w:type="dxa"/>
            <w:tcBorders>
              <w:right w:val="single" w:color="auto" w:sz="4" w:space="0"/>
            </w:tcBorders>
            <w:shd w:val="clear" w:color="auto" w:fill="FFFFFF"/>
          </w:tcPr>
          <w:p w14:paraId="38EF4FE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知识启思</w:t>
            </w:r>
          </w:p>
          <w:p w14:paraId="351381AC">
            <w:pPr>
              <w:widowControl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1.视频导学：刀具发展史</w:t>
            </w:r>
          </w:p>
          <w:p w14:paraId="040581DF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（1）新中国初期的刀具；</w:t>
            </w:r>
          </w:p>
          <w:p w14:paraId="26F70526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（2）改革开放发展期的刀具；</w:t>
            </w:r>
          </w:p>
          <w:p w14:paraId="7107D714">
            <w:pPr>
              <w:widowControl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（3）新时代的厨房科技感工具。</w:t>
            </w:r>
          </w:p>
          <w:p w14:paraId="395CBFEE">
            <w:pPr>
              <w:widowControl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2.刀具的保养方法</w:t>
            </w:r>
          </w:p>
          <w:p w14:paraId="44E1F0D4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磨砺方式的进阶</w:t>
            </w:r>
          </w:p>
          <w:p w14:paraId="7DE02F60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工欲善其事，必先利其器。</w:t>
            </w:r>
          </w:p>
          <w:p w14:paraId="68BA92B9">
            <w:pPr>
              <w:widowControl/>
              <w:numPr>
                <w:ilvl w:val="0"/>
                <w:numId w:val="0"/>
              </w:numPr>
              <w:ind w:firstLine="632" w:firstLineChars="300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（二）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事必躬行</w:t>
            </w:r>
          </w:p>
          <w:p w14:paraId="0EC5195D">
            <w:pPr>
              <w:widowControl/>
              <w:ind w:firstLine="630" w:firstLineChars="300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刀具打磨实践（15'）</w:t>
            </w:r>
          </w:p>
          <w:p w14:paraId="3467C520">
            <w:pPr>
              <w:widowControl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1.组织实施刀具保养及磨砺。</w:t>
            </w:r>
          </w:p>
          <w:p w14:paraId="353EE8DA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粗磨：示范粗磨动作，按图示模仿；</w:t>
            </w:r>
          </w:p>
          <w:p w14:paraId="68A49AD3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细磨：把控节奏，打磨平整度；</w:t>
            </w:r>
          </w:p>
          <w:p w14:paraId="42F85764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精磨：细微见功夫，抛光。</w:t>
            </w:r>
          </w:p>
          <w:p w14:paraId="1BC71F32">
            <w:pPr>
              <w:widowControl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小组分工，协作配合，各自开展。</w:t>
            </w:r>
          </w:p>
          <w:p w14:paraId="1964155F">
            <w:pPr>
              <w:widowControl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2.相互学习，相互交流。</w:t>
            </w:r>
          </w:p>
          <w:p w14:paraId="6EADC9AF">
            <w:pPr>
              <w:widowControl/>
              <w:numPr>
                <w:ilvl w:val="0"/>
                <w:numId w:val="0"/>
              </w:numP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分享一下刀具磨砺的感受和体会。引思：精细、专业、标准等</w:t>
            </w:r>
          </w:p>
          <w:p w14:paraId="552A6A3E">
            <w:pPr>
              <w:widowControl/>
              <w:numPr>
                <w:ilvl w:val="0"/>
                <w:numId w:val="0"/>
              </w:numP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3.试刀。切“五角星”胡萝卜片。</w:t>
            </w:r>
          </w:p>
          <w:p w14:paraId="1B039EF9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评价小结。</w:t>
            </w:r>
          </w:p>
          <w:p w14:paraId="7D2722C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（三）互动深化</w:t>
            </w:r>
          </w:p>
          <w:p w14:paraId="26E3874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五美勋章我争先</w:t>
            </w:r>
          </w:p>
          <w:p w14:paraId="621EF90A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1.以评促学</w:t>
            </w:r>
          </w:p>
          <w:p w14:paraId="3D165447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用“五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美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勋章”评价表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自评、互评。</w:t>
            </w:r>
          </w:p>
          <w:p w14:paraId="72B72421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2.行为深化：</w:t>
            </w:r>
          </w:p>
          <w:p w14:paraId="07051612">
            <w:pPr>
              <w:widowControl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集体宣誓：“执厨刀，承四史魂；练技能，担时代责”</w:t>
            </w:r>
          </w:p>
        </w:tc>
        <w:tc>
          <w:tcPr>
            <w:tcW w:w="2623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2CB6846C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4DCA51D9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7D227B2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20" w:lineRule="exac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教师行为：带领学习；展示词条，引导交流。</w:t>
            </w:r>
          </w:p>
          <w:p w14:paraId="0C02B1D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20" w:lineRule="exac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学生行为：认真学习，组内交流，勇于表达。</w:t>
            </w:r>
          </w:p>
          <w:p w14:paraId="141CB620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64DA8C17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21A24B67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5B5B527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20" w:lineRule="exac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教师行为：引领学习，指导互动，安全提醒，引导交流。</w:t>
            </w:r>
          </w:p>
          <w:p w14:paraId="5DEE292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20" w:lineRule="exac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学生行为：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沉浸式参加活动，并在活动中感悟、思考，勇于表达。</w:t>
            </w:r>
          </w:p>
          <w:p w14:paraId="66E1A639"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7D6ADC9C"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4CDE7BC6"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27EF99F7"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250D0F6F"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498C1FC0"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1707D1E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20" w:lineRule="exac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教师行为：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组织点评，引导分享，适时总结。</w:t>
            </w:r>
          </w:p>
          <w:p w14:paraId="6BAD2FD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20" w:lineRule="exac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学生行为：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积极实践，认真协作，相互学习，勇敢表达。</w:t>
            </w:r>
          </w:p>
          <w:p w14:paraId="169419F2"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397" w:type="dxa"/>
            <w:tcBorders>
              <w:left w:val="single" w:color="auto" w:sz="4" w:space="0"/>
            </w:tcBorders>
            <w:shd w:val="clear" w:color="auto" w:fill="FFFFFF"/>
          </w:tcPr>
          <w:p w14:paraId="729FEC0B">
            <w:pP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23E68271">
            <w:pP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309682A8">
            <w:pP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以刀具打磨类比四史阶段，降低认知难度，结合学生生活经验建立关</w:t>
            </w:r>
          </w:p>
          <w:p w14:paraId="22E3FA44">
            <w:pP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51B0B9B2">
            <w:pP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52B6E2A6">
            <w:pP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7F9DB954">
            <w:pP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强化“刀如奋斗征程”的器物情感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 w:bidi="ar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分层表达，让不同类型学生均能外化认知，强化职业使命感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 w:bidi="ar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“五角星” 切片以具象符号强化“跟党走”的信念，让专业操作有“历史温度”</w:t>
            </w:r>
          </w:p>
          <w:p w14:paraId="6642A704">
            <w:pP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07E1084D">
            <w:pP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53DDB084">
            <w:pP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78436EC9">
            <w:pP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35878307">
            <w:pP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4C0A8567">
            <w:pP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7B1E4081">
            <w:pP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即时评价给予学生正向激励，培育成长型思维；集体宣誓将个人技能训练升华为集体使命，强化“德技并修”的认同</w:t>
            </w:r>
          </w:p>
        </w:tc>
      </w:tr>
      <w:tr w14:paraId="41BA98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tcBorders>
              <w:right w:val="single" w:color="auto" w:sz="4" w:space="0"/>
            </w:tcBorders>
            <w:shd w:val="clear" w:color="auto" w:fill="FFFFFF"/>
            <w:vAlign w:val="top"/>
          </w:tcPr>
          <w:p w14:paraId="55B3753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2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41873F9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三</w:t>
            </w:r>
          </w:p>
          <w:p w14:paraId="2F6563D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活动</w:t>
            </w:r>
          </w:p>
          <w:p w14:paraId="6EF347B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总结</w:t>
            </w:r>
          </w:p>
          <w:p w14:paraId="372709C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20" w:lineRule="exact"/>
              <w:jc w:val="both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（5'）</w:t>
            </w:r>
          </w:p>
        </w:tc>
        <w:tc>
          <w:tcPr>
            <w:tcW w:w="3400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2981D3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1.活动小结</w:t>
            </w:r>
          </w:p>
          <w:p w14:paraId="55C758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三维目标</w:t>
            </w:r>
          </w:p>
          <w:p w14:paraId="76E14A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2.思想升华</w:t>
            </w:r>
          </w:p>
          <w:p w14:paraId="4282A2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不忘历史，走过的每一步都是美好未来的步梯。</w:t>
            </w:r>
          </w:p>
          <w:p w14:paraId="7D9712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3.作业布置</w:t>
            </w:r>
          </w:p>
        </w:tc>
        <w:tc>
          <w:tcPr>
            <w:tcW w:w="2623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7AFF416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20" w:lineRule="exac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395E4DF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20" w:lineRule="exac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2E12C1A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20" w:lineRule="exac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教师行为：归纳总结。</w:t>
            </w:r>
          </w:p>
          <w:p w14:paraId="2F3DE37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20" w:lineRule="exact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学生行为：认真聆听。</w:t>
            </w:r>
          </w:p>
        </w:tc>
        <w:tc>
          <w:tcPr>
            <w:tcW w:w="2397" w:type="dxa"/>
            <w:tcBorders>
              <w:left w:val="single" w:color="auto" w:sz="4" w:space="0"/>
            </w:tcBorders>
            <w:shd w:val="clear" w:color="auto" w:fill="FFFFFF"/>
            <w:vAlign w:val="top"/>
          </w:tcPr>
          <w:p w14:paraId="23F37E1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20" w:lineRule="exac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0632169B">
            <w:pP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活动脉络梳理，突出三维目标点落地，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实现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活动育人的闭环，帮助学生总结活动所学。</w:t>
            </w:r>
          </w:p>
          <w:p w14:paraId="52B3B34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20" w:lineRule="exact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4F5A81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tcBorders>
              <w:right w:val="single" w:color="auto" w:sz="4" w:space="0"/>
            </w:tcBorders>
            <w:shd w:val="clear" w:color="auto" w:fill="FFFFFF"/>
          </w:tcPr>
          <w:p w14:paraId="488D6A6D">
            <w:pPr>
              <w:widowControl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活动拓展</w:t>
            </w:r>
          </w:p>
        </w:tc>
        <w:tc>
          <w:tcPr>
            <w:tcW w:w="8420" w:type="dxa"/>
            <w:gridSpan w:val="3"/>
            <w:tcBorders>
              <w:left w:val="single" w:color="auto" w:sz="4" w:space="0"/>
            </w:tcBorders>
            <w:shd w:val="clear" w:color="auto" w:fill="FFFFFF"/>
          </w:tcPr>
          <w:p w14:paraId="6B30A330">
            <w:pPr>
              <w:spacing w:line="480" w:lineRule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记录我的刀具成长日志，请家长、老师监督</w:t>
            </w:r>
          </w:p>
        </w:tc>
      </w:tr>
      <w:tr w14:paraId="042293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789" w:type="dxa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4DD0C962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板书设计</w:t>
            </w:r>
          </w:p>
        </w:tc>
        <w:tc>
          <w:tcPr>
            <w:tcW w:w="8420" w:type="dxa"/>
            <w:gridSpan w:val="3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10C8003B">
            <w:pPr>
              <w:widowControl/>
              <w:rPr>
                <w:rFonts w:hint="eastAsia" w:ascii="黑体" w:hAnsi="黑体" w:eastAsia="黑体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（P</w:t>
            </w:r>
            <w: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PT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 xml:space="preserve">） </w:t>
            </w:r>
            <w: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以刃为媒悟四史，以技践行砺初心  </w:t>
            </w:r>
            <w:r>
              <w:rPr>
                <w:rFonts w:hint="eastAsia" w:ascii="黑体" w:hAnsi="黑体" w:eastAsia="黑体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                           </w:t>
            </w:r>
          </w:p>
          <w:p w14:paraId="2F106B5F">
            <w:pPr>
              <w:widowControl/>
              <w:rPr>
                <w:rFonts w:hint="eastAsia" w:ascii="仿宋" w:hAnsi="仿宋" w:eastAsia="黑体" w:cs="仿宋"/>
                <w:color w:val="000000"/>
                <w:kern w:val="0"/>
                <w:sz w:val="21"/>
                <w:szCs w:val="21"/>
                <w:lang w:eastAsia="zh-CN" w:bidi="ar"/>
              </w:rPr>
            </w:pPr>
          </w:p>
        </w:tc>
      </w:tr>
      <w:tr w14:paraId="0180AE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7DC9E8E9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小组学习评价表</w:t>
            </w:r>
          </w:p>
        </w:tc>
        <w:tc>
          <w:tcPr>
            <w:tcW w:w="8420" w:type="dxa"/>
            <w:gridSpan w:val="3"/>
            <w:tcBorders>
              <w:left w:val="single" w:color="auto" w:sz="4" w:space="0"/>
            </w:tcBorders>
            <w:shd w:val="clear" w:color="auto" w:fill="FFFFFF"/>
            <w:vAlign w:val="center"/>
          </w:tcPr>
          <w:tbl>
            <w:tblPr>
              <w:tblStyle w:val="7"/>
              <w:tblW w:w="6466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40"/>
              <w:gridCol w:w="1133"/>
              <w:gridCol w:w="1090"/>
              <w:gridCol w:w="1130"/>
              <w:gridCol w:w="590"/>
              <w:gridCol w:w="770"/>
              <w:gridCol w:w="813"/>
            </w:tblGrid>
            <w:tr w14:paraId="4F432DD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9" w:hRule="atLeast"/>
              </w:trPr>
              <w:tc>
                <w:tcPr>
                  <w:tcW w:w="940" w:type="dxa"/>
                  <w:vAlign w:val="center"/>
                </w:tcPr>
                <w:p w14:paraId="4A8D48FB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  <w:t>组别</w:t>
                  </w:r>
                </w:p>
              </w:tc>
              <w:tc>
                <w:tcPr>
                  <w:tcW w:w="1133" w:type="dxa"/>
                  <w:vAlign w:val="center"/>
                </w:tcPr>
                <w:p w14:paraId="7D8C9CC5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both"/>
                    <w:rPr>
                      <w:rFonts w:hint="default" w:ascii="仿宋" w:hAnsi="仿宋" w:eastAsia="仿宋" w:cs="仿宋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知识概念</w:t>
                  </w:r>
                </w:p>
                <w:p w14:paraId="22A355AA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both"/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  <w:t>1/</w:t>
                  </w:r>
                  <w:r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  <w:t>3/5</w:t>
                  </w: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  <w:t>分</w:t>
                  </w:r>
                </w:p>
              </w:tc>
              <w:tc>
                <w:tcPr>
                  <w:tcW w:w="1090" w:type="dxa"/>
                  <w:vAlign w:val="center"/>
                </w:tcPr>
                <w:p w14:paraId="1F1897EB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规范掌握</w:t>
                  </w: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  <w:t>1/</w:t>
                  </w:r>
                  <w:r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  <w:t>3/5</w:t>
                  </w: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  <w:t>分</w:t>
                  </w:r>
                </w:p>
              </w:tc>
              <w:tc>
                <w:tcPr>
                  <w:tcW w:w="1130" w:type="dxa"/>
                  <w:vAlign w:val="center"/>
                </w:tcPr>
                <w:p w14:paraId="61A29264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hint="eastAsia"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行为表现</w:t>
                  </w: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  <w:t>1/</w:t>
                  </w:r>
                  <w:r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  <w:t>3/5</w:t>
                  </w: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  <w:t>分</w:t>
                  </w:r>
                </w:p>
              </w:tc>
              <w:tc>
                <w:tcPr>
                  <w:tcW w:w="590" w:type="dxa"/>
                  <w:vAlign w:val="center"/>
                </w:tcPr>
                <w:p w14:paraId="116CFCE9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  <w:t>总分</w:t>
                  </w:r>
                </w:p>
              </w:tc>
              <w:tc>
                <w:tcPr>
                  <w:tcW w:w="770" w:type="dxa"/>
                  <w:vAlign w:val="center"/>
                </w:tcPr>
                <w:p w14:paraId="52309CC3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hint="eastAsia"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  <w:t>最佳</w:t>
                  </w:r>
                </w:p>
                <w:p w14:paraId="77526112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  <w:t>小组</w:t>
                  </w:r>
                </w:p>
              </w:tc>
              <w:tc>
                <w:tcPr>
                  <w:tcW w:w="813" w:type="dxa"/>
                  <w:vAlign w:val="center"/>
                </w:tcPr>
                <w:p w14:paraId="19D6F132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  <w:t>备注</w:t>
                  </w:r>
                </w:p>
              </w:tc>
            </w:tr>
            <w:tr w14:paraId="5ECF724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940" w:type="dxa"/>
                  <w:vAlign w:val="center"/>
                </w:tcPr>
                <w:p w14:paraId="2D06C62E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  <w:t>第1组</w:t>
                  </w:r>
                </w:p>
              </w:tc>
              <w:tc>
                <w:tcPr>
                  <w:tcW w:w="1133" w:type="dxa"/>
                  <w:vAlign w:val="center"/>
                </w:tcPr>
                <w:p w14:paraId="300763BA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</w:p>
              </w:tc>
              <w:tc>
                <w:tcPr>
                  <w:tcW w:w="1090" w:type="dxa"/>
                  <w:vAlign w:val="center"/>
                </w:tcPr>
                <w:p w14:paraId="5AEF4109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</w:p>
              </w:tc>
              <w:tc>
                <w:tcPr>
                  <w:tcW w:w="1130" w:type="dxa"/>
                  <w:vAlign w:val="center"/>
                </w:tcPr>
                <w:p w14:paraId="640D0178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</w:p>
              </w:tc>
              <w:tc>
                <w:tcPr>
                  <w:tcW w:w="590" w:type="dxa"/>
                  <w:vAlign w:val="center"/>
                </w:tcPr>
                <w:p w14:paraId="2901EDD1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</w:p>
              </w:tc>
              <w:tc>
                <w:tcPr>
                  <w:tcW w:w="770" w:type="dxa"/>
                  <w:vAlign w:val="center"/>
                </w:tcPr>
                <w:p w14:paraId="2533417D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</w:p>
              </w:tc>
              <w:tc>
                <w:tcPr>
                  <w:tcW w:w="813" w:type="dxa"/>
                  <w:vAlign w:val="center"/>
                </w:tcPr>
                <w:p w14:paraId="2C32E7C9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</w:p>
              </w:tc>
            </w:tr>
            <w:tr w14:paraId="3A38A8B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940" w:type="dxa"/>
                </w:tcPr>
                <w:p w14:paraId="41A68C02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  <w:t>第</w:t>
                  </w:r>
                  <w:r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  <w:t>2</w:t>
                  </w: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  <w:t>组</w:t>
                  </w:r>
                </w:p>
              </w:tc>
              <w:tc>
                <w:tcPr>
                  <w:tcW w:w="1133" w:type="dxa"/>
                  <w:vAlign w:val="center"/>
                </w:tcPr>
                <w:p w14:paraId="5EE8C6A6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</w:p>
              </w:tc>
              <w:tc>
                <w:tcPr>
                  <w:tcW w:w="1090" w:type="dxa"/>
                  <w:vAlign w:val="center"/>
                </w:tcPr>
                <w:p w14:paraId="2BFD09BA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</w:p>
              </w:tc>
              <w:tc>
                <w:tcPr>
                  <w:tcW w:w="1130" w:type="dxa"/>
                  <w:vAlign w:val="center"/>
                </w:tcPr>
                <w:p w14:paraId="66BB9157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</w:p>
              </w:tc>
              <w:tc>
                <w:tcPr>
                  <w:tcW w:w="590" w:type="dxa"/>
                  <w:vAlign w:val="center"/>
                </w:tcPr>
                <w:p w14:paraId="6D8637C3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</w:p>
              </w:tc>
              <w:tc>
                <w:tcPr>
                  <w:tcW w:w="770" w:type="dxa"/>
                  <w:vAlign w:val="center"/>
                </w:tcPr>
                <w:p w14:paraId="711B5241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</w:p>
              </w:tc>
              <w:tc>
                <w:tcPr>
                  <w:tcW w:w="813" w:type="dxa"/>
                  <w:vAlign w:val="center"/>
                </w:tcPr>
                <w:p w14:paraId="6D1C2DC3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</w:p>
              </w:tc>
            </w:tr>
            <w:tr w14:paraId="5053CB0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940" w:type="dxa"/>
                </w:tcPr>
                <w:p w14:paraId="7989A421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  <w:t>第</w:t>
                  </w:r>
                  <w:r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  <w:t>3</w:t>
                  </w: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  <w:t>组</w:t>
                  </w:r>
                </w:p>
              </w:tc>
              <w:tc>
                <w:tcPr>
                  <w:tcW w:w="1133" w:type="dxa"/>
                  <w:vAlign w:val="center"/>
                </w:tcPr>
                <w:p w14:paraId="56B084C7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</w:p>
              </w:tc>
              <w:tc>
                <w:tcPr>
                  <w:tcW w:w="1090" w:type="dxa"/>
                  <w:vAlign w:val="center"/>
                </w:tcPr>
                <w:p w14:paraId="46CA9400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</w:p>
              </w:tc>
              <w:tc>
                <w:tcPr>
                  <w:tcW w:w="1130" w:type="dxa"/>
                  <w:vAlign w:val="center"/>
                </w:tcPr>
                <w:p w14:paraId="5C48453B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</w:p>
              </w:tc>
              <w:tc>
                <w:tcPr>
                  <w:tcW w:w="590" w:type="dxa"/>
                  <w:vAlign w:val="center"/>
                </w:tcPr>
                <w:p w14:paraId="44BE9BCC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</w:p>
              </w:tc>
              <w:tc>
                <w:tcPr>
                  <w:tcW w:w="770" w:type="dxa"/>
                  <w:vAlign w:val="center"/>
                </w:tcPr>
                <w:p w14:paraId="488C020E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</w:p>
              </w:tc>
              <w:tc>
                <w:tcPr>
                  <w:tcW w:w="813" w:type="dxa"/>
                  <w:vAlign w:val="center"/>
                </w:tcPr>
                <w:p w14:paraId="43EA1FB8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</w:p>
              </w:tc>
            </w:tr>
            <w:tr w14:paraId="4447573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5" w:hRule="atLeast"/>
              </w:trPr>
              <w:tc>
                <w:tcPr>
                  <w:tcW w:w="940" w:type="dxa"/>
                </w:tcPr>
                <w:p w14:paraId="71BF8B96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  <w:t>第</w:t>
                  </w:r>
                  <w:r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  <w:t>4</w:t>
                  </w: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  <w:t>组</w:t>
                  </w:r>
                </w:p>
              </w:tc>
              <w:tc>
                <w:tcPr>
                  <w:tcW w:w="1133" w:type="dxa"/>
                  <w:vAlign w:val="center"/>
                </w:tcPr>
                <w:p w14:paraId="3FB1BFC1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</w:p>
              </w:tc>
              <w:tc>
                <w:tcPr>
                  <w:tcW w:w="1090" w:type="dxa"/>
                  <w:vAlign w:val="center"/>
                </w:tcPr>
                <w:p w14:paraId="34C6F71B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</w:p>
              </w:tc>
              <w:tc>
                <w:tcPr>
                  <w:tcW w:w="1130" w:type="dxa"/>
                  <w:vAlign w:val="center"/>
                </w:tcPr>
                <w:p w14:paraId="79B746E3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</w:p>
              </w:tc>
              <w:tc>
                <w:tcPr>
                  <w:tcW w:w="590" w:type="dxa"/>
                  <w:vAlign w:val="center"/>
                </w:tcPr>
                <w:p w14:paraId="76CA8A92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</w:p>
              </w:tc>
              <w:tc>
                <w:tcPr>
                  <w:tcW w:w="770" w:type="dxa"/>
                  <w:vAlign w:val="center"/>
                </w:tcPr>
                <w:p w14:paraId="081C9A78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</w:p>
              </w:tc>
              <w:tc>
                <w:tcPr>
                  <w:tcW w:w="813" w:type="dxa"/>
                  <w:vAlign w:val="center"/>
                </w:tcPr>
                <w:p w14:paraId="47257682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</w:p>
              </w:tc>
            </w:tr>
          </w:tbl>
          <w:p w14:paraId="617C53C0"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708A1A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tcBorders>
              <w:right w:val="single" w:color="auto" w:sz="4" w:space="0"/>
            </w:tcBorders>
            <w:shd w:val="clear" w:color="auto" w:fill="FFFFFF"/>
            <w:vAlign w:val="top"/>
          </w:tcPr>
          <w:p w14:paraId="1A87141C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活动反思</w:t>
            </w:r>
          </w:p>
        </w:tc>
        <w:tc>
          <w:tcPr>
            <w:tcW w:w="8420" w:type="dxa"/>
            <w:gridSpan w:val="3"/>
            <w:tcBorders>
              <w:left w:val="single" w:color="auto" w:sz="4" w:space="0"/>
            </w:tcBorders>
            <w:shd w:val="clear" w:color="auto" w:fill="FFFFFF"/>
            <w:vAlign w:val="top"/>
          </w:tcPr>
          <w:p w14:paraId="2F6D0E8D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以中餐专业为载体，避免思想教育“空泛化”，学生参与度高；</w:t>
            </w:r>
          </w:p>
          <w:p w14:paraId="1E27D2D5">
            <w:pPr>
              <w:widowControl/>
              <w:spacing w:line="48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分层任务适配学生需求，团员先锋作用有效发挥，实现 “全员参与、全员受益”</w:t>
            </w:r>
          </w:p>
        </w:tc>
      </w:tr>
      <w:tr w14:paraId="5FCB66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9" w:type="dxa"/>
            <w:shd w:val="clear" w:color="auto" w:fill="FFFFFF"/>
            <w:vAlign w:val="top"/>
          </w:tcPr>
          <w:p w14:paraId="7F1399A9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特色创新</w:t>
            </w:r>
          </w:p>
        </w:tc>
        <w:tc>
          <w:tcPr>
            <w:tcW w:w="8420" w:type="dxa"/>
            <w:gridSpan w:val="3"/>
            <w:shd w:val="clear" w:color="auto" w:fill="FFFFFF"/>
            <w:vAlign w:val="top"/>
          </w:tcPr>
          <w:p w14:paraId="70CE0826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紧扣 333 教育模式，将 活动导入 - 探究 - 总结” 与“知识 - 实践 - 情感”三维目标对应，同时融入“庖丁精神”与 建班理念，形成“专业 + 思政 + 班级文化”三位一体育人模式</w:t>
            </w:r>
          </w:p>
        </w:tc>
      </w:tr>
      <w:tr w14:paraId="7DE408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9" w:type="dxa"/>
            <w:shd w:val="clear" w:color="auto" w:fill="FFFFFF"/>
            <w:vAlign w:val="top"/>
          </w:tcPr>
          <w:p w14:paraId="4ABBBACB">
            <w:pPr>
              <w:widowControl/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59329BE7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参与人员名单</w:t>
            </w:r>
          </w:p>
        </w:tc>
        <w:tc>
          <w:tcPr>
            <w:tcW w:w="8420" w:type="dxa"/>
            <w:gridSpan w:val="3"/>
            <w:shd w:val="clear" w:color="auto" w:fill="FFFFFF"/>
            <w:vAlign w:val="top"/>
          </w:tcPr>
          <w:p w14:paraId="55926EB5">
            <w:pPr>
              <w:widowControl/>
              <w:tabs>
                <w:tab w:val="left" w:pos="312"/>
              </w:tabs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ab/>
            </w:r>
          </w:p>
        </w:tc>
      </w:tr>
      <w:tr w14:paraId="2467A7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9" w:type="dxa"/>
            <w:shd w:val="clear" w:color="auto" w:fill="FFFFFF"/>
            <w:vAlign w:val="top"/>
          </w:tcPr>
          <w:p w14:paraId="49F161D5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3B41BF98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418C9473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安全预案</w:t>
            </w:r>
          </w:p>
        </w:tc>
        <w:tc>
          <w:tcPr>
            <w:tcW w:w="8420" w:type="dxa"/>
            <w:gridSpan w:val="3"/>
            <w:shd w:val="clear" w:color="auto" w:fill="FFFFFF"/>
            <w:vAlign w:val="top"/>
          </w:tcPr>
          <w:p w14:paraId="3286076F">
            <w:pPr>
              <w:widowControl/>
              <w:tabs>
                <w:tab w:val="left" w:pos="312"/>
              </w:tabs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（一）活动前</w:t>
            </w:r>
          </w:p>
          <w:p w14:paraId="6A978F01">
            <w:pPr>
              <w:widowControl/>
              <w:tabs>
                <w:tab w:val="left" w:pos="312"/>
              </w:tabs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1.检查场地，确保场地安全，无隐患；</w:t>
            </w:r>
          </w:p>
          <w:p w14:paraId="103C89DF">
            <w:pPr>
              <w:widowControl/>
              <w:tabs>
                <w:tab w:val="left" w:pos="312"/>
              </w:tabs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2.检查显示屏等设备，确保活动顺利进行；</w:t>
            </w:r>
          </w:p>
          <w:p w14:paraId="44256C6B">
            <w:pPr>
              <w:widowControl/>
              <w:tabs>
                <w:tab w:val="left" w:pos="312"/>
              </w:tabs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3.对学生做好安全教育，提醒注意安全，遵守规则、不打闹；</w:t>
            </w:r>
          </w:p>
          <w:p w14:paraId="2BA0E980">
            <w:pPr>
              <w:widowControl/>
              <w:tabs>
                <w:tab w:val="left" w:pos="312"/>
              </w:tabs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（二）活动中</w:t>
            </w:r>
          </w:p>
          <w:p w14:paraId="35C48F41">
            <w:pPr>
              <w:widowControl/>
              <w:tabs>
                <w:tab w:val="left" w:pos="312"/>
              </w:tabs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1.安全监督员做好组内监督职责；</w:t>
            </w:r>
          </w:p>
          <w:p w14:paraId="5F763D98">
            <w:pPr>
              <w:widowControl/>
              <w:tabs>
                <w:tab w:val="left" w:pos="312"/>
              </w:tabs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2.如遇突发状况，启动学校应急机制。</w:t>
            </w:r>
          </w:p>
          <w:p w14:paraId="1B92EE2A">
            <w:pPr>
              <w:widowControl/>
              <w:tabs>
                <w:tab w:val="left" w:pos="312"/>
              </w:tabs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（三）活动后，及时总结经验。</w:t>
            </w:r>
          </w:p>
        </w:tc>
      </w:tr>
    </w:tbl>
    <w:p w14:paraId="5EB017AA">
      <w:pPr>
        <w:widowControl/>
        <w:jc w:val="both"/>
        <w:rPr>
          <w:rFonts w:hint="default" w:ascii="楷体" w:hAnsi="楷体" w:eastAsia="楷体"/>
          <w:sz w:val="36"/>
          <w:szCs w:val="40"/>
          <w:lang w:val="en-US" w:eastAsia="zh-CN"/>
        </w:rPr>
      </w:pPr>
    </w:p>
    <w:p w14:paraId="13944EE5">
      <w:pPr>
        <w:widowControl/>
        <w:jc w:val="center"/>
        <w:rPr>
          <w:rFonts w:ascii="楷体" w:hAnsi="楷体" w:eastAsia="楷体"/>
          <w:sz w:val="36"/>
          <w:szCs w:val="40"/>
        </w:rPr>
      </w:pPr>
    </w:p>
    <w:p w14:paraId="3D26F522">
      <w:pPr>
        <w:widowControl/>
        <w:jc w:val="center"/>
        <w:rPr>
          <w:rFonts w:ascii="楷体" w:hAnsi="楷体" w:eastAsia="楷体"/>
          <w:sz w:val="36"/>
          <w:szCs w:val="4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7FCB86"/>
    <w:multiLevelType w:val="singleLevel"/>
    <w:tmpl w:val="7F7FCB8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DDC"/>
    <w:rsid w:val="00060840"/>
    <w:rsid w:val="000A7F65"/>
    <w:rsid w:val="001917A1"/>
    <w:rsid w:val="00201398"/>
    <w:rsid w:val="00220EBF"/>
    <w:rsid w:val="002A32C2"/>
    <w:rsid w:val="002F6214"/>
    <w:rsid w:val="00304201"/>
    <w:rsid w:val="003231FC"/>
    <w:rsid w:val="00397B25"/>
    <w:rsid w:val="003A5031"/>
    <w:rsid w:val="003C024E"/>
    <w:rsid w:val="00400709"/>
    <w:rsid w:val="00475046"/>
    <w:rsid w:val="00482DDC"/>
    <w:rsid w:val="004854E6"/>
    <w:rsid w:val="00495D7A"/>
    <w:rsid w:val="004B7B6A"/>
    <w:rsid w:val="004D7566"/>
    <w:rsid w:val="00555F74"/>
    <w:rsid w:val="00587BBB"/>
    <w:rsid w:val="00650015"/>
    <w:rsid w:val="00676D05"/>
    <w:rsid w:val="0069079D"/>
    <w:rsid w:val="006979C5"/>
    <w:rsid w:val="006E18FB"/>
    <w:rsid w:val="00765BFB"/>
    <w:rsid w:val="00831AAA"/>
    <w:rsid w:val="00847CF9"/>
    <w:rsid w:val="008775A4"/>
    <w:rsid w:val="00955415"/>
    <w:rsid w:val="009D754F"/>
    <w:rsid w:val="00AA1F02"/>
    <w:rsid w:val="00AD7EEB"/>
    <w:rsid w:val="00AF462E"/>
    <w:rsid w:val="00B00F97"/>
    <w:rsid w:val="00B0243E"/>
    <w:rsid w:val="00C64561"/>
    <w:rsid w:val="00CF7130"/>
    <w:rsid w:val="00D3684B"/>
    <w:rsid w:val="00E15234"/>
    <w:rsid w:val="00E21119"/>
    <w:rsid w:val="00E901A1"/>
    <w:rsid w:val="00EC1253"/>
    <w:rsid w:val="00EE17D7"/>
    <w:rsid w:val="00F139B8"/>
    <w:rsid w:val="00F23B5F"/>
    <w:rsid w:val="00F37DFD"/>
    <w:rsid w:val="00F82550"/>
    <w:rsid w:val="00FA0549"/>
    <w:rsid w:val="00FB22CD"/>
    <w:rsid w:val="04436033"/>
    <w:rsid w:val="045F4DED"/>
    <w:rsid w:val="086A5649"/>
    <w:rsid w:val="0B4C58EF"/>
    <w:rsid w:val="0F6B63B1"/>
    <w:rsid w:val="113C134A"/>
    <w:rsid w:val="12461DB4"/>
    <w:rsid w:val="12A10CC7"/>
    <w:rsid w:val="140B4606"/>
    <w:rsid w:val="17FF7C3B"/>
    <w:rsid w:val="186662F2"/>
    <w:rsid w:val="1ADFCC1B"/>
    <w:rsid w:val="1C45B833"/>
    <w:rsid w:val="1DFF8F2E"/>
    <w:rsid w:val="1EFF9F05"/>
    <w:rsid w:val="1FBB4464"/>
    <w:rsid w:val="1FBCBA03"/>
    <w:rsid w:val="1FF7108B"/>
    <w:rsid w:val="1FF7533E"/>
    <w:rsid w:val="1FFFC529"/>
    <w:rsid w:val="2366364A"/>
    <w:rsid w:val="27BF548D"/>
    <w:rsid w:val="2BB303E9"/>
    <w:rsid w:val="2C36277F"/>
    <w:rsid w:val="2CF00429"/>
    <w:rsid w:val="2D68343B"/>
    <w:rsid w:val="2E2156EE"/>
    <w:rsid w:val="2EFFAB06"/>
    <w:rsid w:val="2FFFD585"/>
    <w:rsid w:val="3384390D"/>
    <w:rsid w:val="3467C521"/>
    <w:rsid w:val="34D97675"/>
    <w:rsid w:val="36FFB8E6"/>
    <w:rsid w:val="372F1FB6"/>
    <w:rsid w:val="378620B5"/>
    <w:rsid w:val="395D342C"/>
    <w:rsid w:val="3A5D9C7E"/>
    <w:rsid w:val="3A5FA2B1"/>
    <w:rsid w:val="3D8344B8"/>
    <w:rsid w:val="3E2E35D5"/>
    <w:rsid w:val="3E7F9099"/>
    <w:rsid w:val="3F7769D9"/>
    <w:rsid w:val="3FAC3A91"/>
    <w:rsid w:val="3FED937A"/>
    <w:rsid w:val="3FF7888E"/>
    <w:rsid w:val="3FFBF533"/>
    <w:rsid w:val="3FFFCE39"/>
    <w:rsid w:val="44657B99"/>
    <w:rsid w:val="459B84D7"/>
    <w:rsid w:val="4EA45456"/>
    <w:rsid w:val="4EDADA3D"/>
    <w:rsid w:val="4EDE2B08"/>
    <w:rsid w:val="4FCA3080"/>
    <w:rsid w:val="4FEB6E77"/>
    <w:rsid w:val="523D61CA"/>
    <w:rsid w:val="53DA307F"/>
    <w:rsid w:val="556ECD9A"/>
    <w:rsid w:val="57FDA870"/>
    <w:rsid w:val="587F3CF2"/>
    <w:rsid w:val="59EE96E8"/>
    <w:rsid w:val="5BA6F4CF"/>
    <w:rsid w:val="5BFF240D"/>
    <w:rsid w:val="5CB20F4B"/>
    <w:rsid w:val="5DEC6775"/>
    <w:rsid w:val="5DF974DD"/>
    <w:rsid w:val="5ECF56F6"/>
    <w:rsid w:val="5EFF4580"/>
    <w:rsid w:val="5F6F3B2A"/>
    <w:rsid w:val="5FAEFC17"/>
    <w:rsid w:val="5FB670F2"/>
    <w:rsid w:val="5FE70D74"/>
    <w:rsid w:val="609A151C"/>
    <w:rsid w:val="61EE00F2"/>
    <w:rsid w:val="636F446C"/>
    <w:rsid w:val="63BD6CB7"/>
    <w:rsid w:val="63FD7398"/>
    <w:rsid w:val="65B31A18"/>
    <w:rsid w:val="65DF4697"/>
    <w:rsid w:val="65E7E8F8"/>
    <w:rsid w:val="65EF715E"/>
    <w:rsid w:val="676BE7FB"/>
    <w:rsid w:val="67DBDC26"/>
    <w:rsid w:val="67DE1344"/>
    <w:rsid w:val="67F251C1"/>
    <w:rsid w:val="68FB00DB"/>
    <w:rsid w:val="69B5DC26"/>
    <w:rsid w:val="69F746DB"/>
    <w:rsid w:val="69FD876E"/>
    <w:rsid w:val="6A63BB53"/>
    <w:rsid w:val="6AA74F0B"/>
    <w:rsid w:val="6B7F7533"/>
    <w:rsid w:val="6BD608D6"/>
    <w:rsid w:val="6C021003"/>
    <w:rsid w:val="6D7E7988"/>
    <w:rsid w:val="6DF6066F"/>
    <w:rsid w:val="6E9E6E44"/>
    <w:rsid w:val="6EEBEC61"/>
    <w:rsid w:val="6F71CBAB"/>
    <w:rsid w:val="6FE9F82C"/>
    <w:rsid w:val="6FEF289D"/>
    <w:rsid w:val="6FF90AA5"/>
    <w:rsid w:val="72BFF765"/>
    <w:rsid w:val="72DFDD2F"/>
    <w:rsid w:val="72F9D32A"/>
    <w:rsid w:val="739D0BF5"/>
    <w:rsid w:val="73CFF0D9"/>
    <w:rsid w:val="73DE77D9"/>
    <w:rsid w:val="73DFD9F7"/>
    <w:rsid w:val="73FBF088"/>
    <w:rsid w:val="74E961C3"/>
    <w:rsid w:val="74EA6402"/>
    <w:rsid w:val="757D5AB1"/>
    <w:rsid w:val="75BFB21C"/>
    <w:rsid w:val="75CB690A"/>
    <w:rsid w:val="75EC1C97"/>
    <w:rsid w:val="75EDE5AF"/>
    <w:rsid w:val="75FEDE66"/>
    <w:rsid w:val="75FF5990"/>
    <w:rsid w:val="769DACC0"/>
    <w:rsid w:val="776CF48D"/>
    <w:rsid w:val="77BB964C"/>
    <w:rsid w:val="77DC8679"/>
    <w:rsid w:val="77FB988F"/>
    <w:rsid w:val="77FBAA29"/>
    <w:rsid w:val="77FEDDBF"/>
    <w:rsid w:val="78CDE95E"/>
    <w:rsid w:val="7A3BC840"/>
    <w:rsid w:val="7A67C501"/>
    <w:rsid w:val="7B7D9B52"/>
    <w:rsid w:val="7B7E4E5F"/>
    <w:rsid w:val="7B9D5FAD"/>
    <w:rsid w:val="7BBAF057"/>
    <w:rsid w:val="7BDF6863"/>
    <w:rsid w:val="7BF199E0"/>
    <w:rsid w:val="7BF636D5"/>
    <w:rsid w:val="7C0BAEB1"/>
    <w:rsid w:val="7C51B7F1"/>
    <w:rsid w:val="7CD7775C"/>
    <w:rsid w:val="7D7B751B"/>
    <w:rsid w:val="7DB64F7B"/>
    <w:rsid w:val="7DFBEBAB"/>
    <w:rsid w:val="7DFF73C8"/>
    <w:rsid w:val="7E3C91B5"/>
    <w:rsid w:val="7E73E50F"/>
    <w:rsid w:val="7EEBEE3D"/>
    <w:rsid w:val="7EEFC95E"/>
    <w:rsid w:val="7EFF540C"/>
    <w:rsid w:val="7F1E6D89"/>
    <w:rsid w:val="7F343772"/>
    <w:rsid w:val="7F34C1B1"/>
    <w:rsid w:val="7F5D33FC"/>
    <w:rsid w:val="7F5FBE5E"/>
    <w:rsid w:val="7F775EDA"/>
    <w:rsid w:val="7F7E8DFD"/>
    <w:rsid w:val="7F7F3366"/>
    <w:rsid w:val="7F994E8A"/>
    <w:rsid w:val="7FAFABBD"/>
    <w:rsid w:val="7FB58AB1"/>
    <w:rsid w:val="7FBE47B6"/>
    <w:rsid w:val="7FBED3B5"/>
    <w:rsid w:val="7FBF770A"/>
    <w:rsid w:val="7FCFAA44"/>
    <w:rsid w:val="7FDF00F3"/>
    <w:rsid w:val="7FDFD761"/>
    <w:rsid w:val="7FFED848"/>
    <w:rsid w:val="7FFFD29F"/>
    <w:rsid w:val="7FFFDC3C"/>
    <w:rsid w:val="7FFFF49C"/>
    <w:rsid w:val="8FE496B6"/>
    <w:rsid w:val="9BFFDE16"/>
    <w:rsid w:val="9FDE7325"/>
    <w:rsid w:val="9FDF6A3C"/>
    <w:rsid w:val="A66F44F6"/>
    <w:rsid w:val="A95FA8F5"/>
    <w:rsid w:val="ABD5AEFE"/>
    <w:rsid w:val="ACF75891"/>
    <w:rsid w:val="AFFBB349"/>
    <w:rsid w:val="B5B6D8A3"/>
    <w:rsid w:val="B6476757"/>
    <w:rsid w:val="B93A5B9D"/>
    <w:rsid w:val="BBF7A797"/>
    <w:rsid w:val="BDD33280"/>
    <w:rsid w:val="BEEEF570"/>
    <w:rsid w:val="BFB75357"/>
    <w:rsid w:val="BFBF7E2D"/>
    <w:rsid w:val="BFBFDCBF"/>
    <w:rsid w:val="BFBFDDD4"/>
    <w:rsid w:val="BFF71DBE"/>
    <w:rsid w:val="BFFC4E26"/>
    <w:rsid w:val="BFFE0BE8"/>
    <w:rsid w:val="C5DE41BF"/>
    <w:rsid w:val="C5EE5B4E"/>
    <w:rsid w:val="C6EFD5CA"/>
    <w:rsid w:val="CB177C3E"/>
    <w:rsid w:val="CF9A4515"/>
    <w:rsid w:val="CFAFF06E"/>
    <w:rsid w:val="CFB79629"/>
    <w:rsid w:val="CFEF3145"/>
    <w:rsid w:val="CFFD3663"/>
    <w:rsid w:val="D673F817"/>
    <w:rsid w:val="D69B906F"/>
    <w:rsid w:val="D76F40F5"/>
    <w:rsid w:val="DB7E1F50"/>
    <w:rsid w:val="DBFA4666"/>
    <w:rsid w:val="DE9F8E14"/>
    <w:rsid w:val="DEBABA15"/>
    <w:rsid w:val="DEFD03CA"/>
    <w:rsid w:val="DF7B07EF"/>
    <w:rsid w:val="DFDF0E01"/>
    <w:rsid w:val="DFF75F60"/>
    <w:rsid w:val="DFFF3A9B"/>
    <w:rsid w:val="DFFFB9FA"/>
    <w:rsid w:val="E2FB3BB1"/>
    <w:rsid w:val="E5D2EF80"/>
    <w:rsid w:val="E6FD2138"/>
    <w:rsid w:val="E7BC5196"/>
    <w:rsid w:val="E7F54ADB"/>
    <w:rsid w:val="E7F54CE9"/>
    <w:rsid w:val="E7FB40F4"/>
    <w:rsid w:val="E9E69332"/>
    <w:rsid w:val="EAFD7C9C"/>
    <w:rsid w:val="EB7FC4EA"/>
    <w:rsid w:val="EBEF70F1"/>
    <w:rsid w:val="EC5B0A6E"/>
    <w:rsid w:val="EDBD763A"/>
    <w:rsid w:val="EDBEE22F"/>
    <w:rsid w:val="EDFD4BF1"/>
    <w:rsid w:val="EEF6DC9F"/>
    <w:rsid w:val="EF754AE3"/>
    <w:rsid w:val="EF7F0FED"/>
    <w:rsid w:val="EF8334D2"/>
    <w:rsid w:val="EFAD2664"/>
    <w:rsid w:val="EFAE09D2"/>
    <w:rsid w:val="EFFA6109"/>
    <w:rsid w:val="EFFDD40A"/>
    <w:rsid w:val="EFFF64A1"/>
    <w:rsid w:val="F3DD9AAC"/>
    <w:rsid w:val="F57F6D9B"/>
    <w:rsid w:val="F5C9A7F5"/>
    <w:rsid w:val="F6FD5D4E"/>
    <w:rsid w:val="F76B0E3D"/>
    <w:rsid w:val="F7DEDECE"/>
    <w:rsid w:val="F7DF3D45"/>
    <w:rsid w:val="F7EE25DB"/>
    <w:rsid w:val="F7EE4065"/>
    <w:rsid w:val="F7F00F52"/>
    <w:rsid w:val="F7F1F9F3"/>
    <w:rsid w:val="F97D0737"/>
    <w:rsid w:val="F9F63CC2"/>
    <w:rsid w:val="FA763847"/>
    <w:rsid w:val="FAF2D620"/>
    <w:rsid w:val="FBEC3B17"/>
    <w:rsid w:val="FC5C773F"/>
    <w:rsid w:val="FC6FCF29"/>
    <w:rsid w:val="FCDF8A5D"/>
    <w:rsid w:val="FCEA059A"/>
    <w:rsid w:val="FCEA1C31"/>
    <w:rsid w:val="FCECDF82"/>
    <w:rsid w:val="FD71CB88"/>
    <w:rsid w:val="FD85A8C8"/>
    <w:rsid w:val="FDB5F689"/>
    <w:rsid w:val="FDBFEF70"/>
    <w:rsid w:val="FDCE66E6"/>
    <w:rsid w:val="FDDFA92D"/>
    <w:rsid w:val="FDE7FBAF"/>
    <w:rsid w:val="FDFD9528"/>
    <w:rsid w:val="FDFF187A"/>
    <w:rsid w:val="FE8F749F"/>
    <w:rsid w:val="FEBF08DC"/>
    <w:rsid w:val="FEDF0E9E"/>
    <w:rsid w:val="FEE70C0B"/>
    <w:rsid w:val="FF6D569A"/>
    <w:rsid w:val="FF6F22A6"/>
    <w:rsid w:val="FF755354"/>
    <w:rsid w:val="FF7F248A"/>
    <w:rsid w:val="FFBEDD8B"/>
    <w:rsid w:val="FFBF2EFF"/>
    <w:rsid w:val="FFBFEB4C"/>
    <w:rsid w:val="FFC5DA86"/>
    <w:rsid w:val="FFD6E485"/>
    <w:rsid w:val="FFE37984"/>
    <w:rsid w:val="FFE387ED"/>
    <w:rsid w:val="FFEF4411"/>
    <w:rsid w:val="FFF67401"/>
    <w:rsid w:val="FFFAE531"/>
    <w:rsid w:val="FFFBB118"/>
    <w:rsid w:val="FFFBF65E"/>
    <w:rsid w:val="FFFDE29C"/>
    <w:rsid w:val="FFFE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unhideWhenUsed/>
    <w:qFormat/>
    <w:uiPriority w:val="39"/>
    <w:pPr>
      <w:spacing w:before="120" w:after="120" w:line="620" w:lineRule="exact"/>
      <w:ind w:right="-105" w:rightChars="-50"/>
      <w:jc w:val="left"/>
    </w:pPr>
    <w:rPr>
      <w:rFonts w:ascii="Times New Roman" w:hAnsi="Times New Roman" w:eastAsia="宋体" w:cs="Times New Roman"/>
      <w:b/>
      <w:bCs/>
      <w:caps/>
      <w:sz w:val="20"/>
      <w:szCs w:val="20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20"/>
    <w:rPr>
      <w:i/>
      <w:iCs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8"/>
    <w:link w:val="3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2"/>
    <w:qFormat/>
    <w:uiPriority w:val="99"/>
    <w:rPr>
      <w:sz w:val="18"/>
      <w:szCs w:val="18"/>
    </w:rPr>
  </w:style>
  <w:style w:type="table" w:customStyle="1" w:styleId="14">
    <w:name w:val="Table Normal"/>
    <w:basedOn w:val="6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font21"/>
    <w:basedOn w:val="8"/>
    <w:qFormat/>
    <w:uiPriority w:val="0"/>
    <w:rPr>
      <w:rFonts w:hint="default" w:ascii="黑体" w:hAnsi="宋体" w:eastAsia="黑体" w:cs="黑体"/>
      <w:color w:val="000000"/>
      <w:sz w:val="24"/>
      <w:szCs w:val="24"/>
      <w:u w:val="none"/>
    </w:rPr>
  </w:style>
  <w:style w:type="character" w:customStyle="1" w:styleId="16">
    <w:name w:val="font31"/>
    <w:basedOn w:val="8"/>
    <w:qFormat/>
    <w:uiPriority w:val="0"/>
    <w:rPr>
      <w:rFonts w:hint="default" w:ascii="黑体" w:hAnsi="宋体" w:eastAsia="黑体" w:cs="黑体"/>
      <w:color w:val="C00000"/>
      <w:sz w:val="24"/>
      <w:szCs w:val="24"/>
      <w:u w:val="none"/>
    </w:rPr>
  </w:style>
  <w:style w:type="paragraph" w:customStyle="1" w:styleId="17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2217</Words>
  <Characters>2280</Characters>
  <Lines>23</Lines>
  <Paragraphs>6</Paragraphs>
  <TotalTime>2</TotalTime>
  <ScaleCrop>false</ScaleCrop>
  <LinksUpToDate>false</LinksUpToDate>
  <CharactersWithSpaces>2406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2022-04-18T22:41:00Z</dcterms:created>
  <dc:creator>行 骆 驼</dc:creator>
  <cp:lastModifiedBy>YaTou</cp:lastModifiedBy>
  <dcterms:modified xsi:type="dcterms:W3CDTF">2026-05-13T08:13:55Z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0382A8037C114D1B9E7CB7E417047C43_13</vt:lpwstr>
  </property>
  <property fmtid="{D5CDD505-2E9C-101B-9397-08002B2CF9AE}" pid="4" name="KSOTemplateDocerSaveRecord">
    <vt:lpwstr>eyJoZGlkIjoiMDg5YTUwNjIwNjU4MWI5NWJlNGViNjc0ZGExN2ZjZDEiLCJ1c2VySWQiOiI0ODgzNzUxOTIifQ==</vt:lpwstr>
  </property>
</Properties>
</file>